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CC0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C0FF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FB12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FB126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26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B1262" w:rsidRPr="00FB1262" w:rsidRDefault="00FB1262" w:rsidP="00FB12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31/196-1, от 25.12.2023 № 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FB1262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</w:t>
      </w:r>
      <w:r w:rsidR="0090612D">
        <w:rPr>
          <w:rFonts w:ascii="Times New Roman" w:eastAsia="Calibri" w:hAnsi="Times New Roman"/>
          <w:sz w:val="28"/>
          <w:szCs w:val="28"/>
          <w:lang w:eastAsia="ru-RU"/>
        </w:rPr>
        <w:t>а от 28.02.2022 № 35 (</w:t>
      </w:r>
      <w:r w:rsidRPr="00FB1262">
        <w:rPr>
          <w:rFonts w:ascii="Times New Roman" w:eastAsia="Calibri" w:hAnsi="Times New Roman"/>
          <w:sz w:val="28"/>
          <w:szCs w:val="28"/>
          <w:lang w:eastAsia="ru-RU"/>
        </w:rPr>
        <w:t>в редакции постановления от 07.04.2022 №62, от 18.08.2022 №150-3, от 15.12.2022 №230, от 27.01.2023 №15, №15-1, от 22.02.2023 № 33, №91-1 от 26.05.2023, №190-3 от 27.10.2023) (далее – Программа), следующие изменения:</w:t>
      </w: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>1) в паспорте Программы раздел «Объём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23"/>
        <w:gridCol w:w="1074"/>
        <w:gridCol w:w="1072"/>
        <w:gridCol w:w="1072"/>
        <w:gridCol w:w="1072"/>
        <w:gridCol w:w="1072"/>
        <w:gridCol w:w="1072"/>
      </w:tblGrid>
      <w:tr w:rsidR="00016CD1" w:rsidRPr="00016CD1" w:rsidTr="00016CD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 xml:space="preserve">Объем и источники финансирования муниципальной программы по годам ее реализации в </w:t>
            </w:r>
            <w:r w:rsidRPr="00016CD1">
              <w:rPr>
                <w:rFonts w:ascii="Times New Roman" w:hAnsi="Times New Roman"/>
              </w:rPr>
              <w:lastRenderedPageBreak/>
              <w:t>разрезе подпрограмм</w:t>
            </w:r>
          </w:p>
          <w:p w:rsidR="00016CD1" w:rsidRPr="00016CD1" w:rsidRDefault="00016CD1" w:rsidP="00016CD1">
            <w:pPr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lastRenderedPageBreak/>
              <w:t>Источники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2022г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2024г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2025г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всего</w:t>
            </w:r>
          </w:p>
        </w:tc>
      </w:tr>
      <w:tr w:rsidR="00016CD1" w:rsidRPr="00016CD1" w:rsidTr="00016CD1">
        <w:trPr>
          <w:trHeight w:val="38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465576,1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553895,2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427475,7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415991,8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2274793,9</w:t>
            </w:r>
          </w:p>
        </w:tc>
      </w:tr>
      <w:tr w:rsidR="00016CD1" w:rsidRPr="00016CD1" w:rsidTr="00016CD1">
        <w:trPr>
          <w:trHeight w:val="4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80149,9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90962,4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26895,3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26240,9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247921,8</w:t>
            </w:r>
          </w:p>
        </w:tc>
      </w:tr>
      <w:tr w:rsidR="00016CD1" w:rsidRPr="00016CD1" w:rsidTr="00016CD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Региональный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233195,3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269463,9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243375,5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235138,5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1216311,3</w:t>
            </w:r>
          </w:p>
        </w:tc>
      </w:tr>
      <w:tr w:rsidR="00016CD1" w:rsidRPr="00016CD1" w:rsidTr="00016CD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152230,9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193468,9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157204,9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154612,4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810560,8</w:t>
            </w:r>
          </w:p>
        </w:tc>
      </w:tr>
      <w:tr w:rsidR="00016CD1" w:rsidRPr="00016CD1" w:rsidTr="00016CD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10551,1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50918,7</w:t>
            </w:r>
          </w:p>
        </w:tc>
      </w:tr>
      <w:tr w:rsidR="00016CD1" w:rsidRPr="00016CD1" w:rsidTr="00016CD1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10551,1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50918,7</w:t>
            </w:r>
          </w:p>
        </w:tc>
      </w:tr>
      <w:tr w:rsidR="00016CD1" w:rsidRPr="00016CD1" w:rsidTr="00016CD1">
        <w:trPr>
          <w:trHeight w:val="40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474687,3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564446,3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437894,5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426410,6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1" w:rsidRPr="00016CD1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16CD1">
              <w:rPr>
                <w:rFonts w:ascii="Times New Roman" w:hAnsi="Times New Roman"/>
              </w:rPr>
              <w:t>2325712,6</w:t>
            </w:r>
          </w:p>
        </w:tc>
      </w:tr>
    </w:tbl>
    <w:p w:rsidR="00FB1262" w:rsidRPr="00FB1262" w:rsidRDefault="00FB1262" w:rsidP="00FB12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hAnsi="Times New Roman"/>
          <w:sz w:val="28"/>
          <w:szCs w:val="28"/>
          <w:lang w:eastAsia="ru-RU"/>
        </w:rPr>
        <w:t>»;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hAnsi="Times New Roman"/>
          <w:sz w:val="28"/>
          <w:szCs w:val="28"/>
          <w:lang w:eastAsia="ru-RU"/>
        </w:rPr>
        <w:t xml:space="preserve">2) Таблицу 1 Главы 3 Подраздела </w:t>
      </w:r>
      <w:r w:rsidRPr="00FB126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1262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FB126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B1262">
        <w:rPr>
          <w:rFonts w:ascii="Times New Roman" w:hAnsi="Times New Roman"/>
          <w:sz w:val="28"/>
          <w:szCs w:val="28"/>
          <w:lang w:eastAsia="ru-RU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FB1262" w:rsidRPr="00FB1262" w:rsidRDefault="00FB1262" w:rsidP="00FB1262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FB1262">
        <w:rPr>
          <w:rFonts w:ascii="Times New Roman" w:eastAsia="Calibri" w:hAnsi="Times New Roman"/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03"/>
        <w:gridCol w:w="1117"/>
        <w:gridCol w:w="1007"/>
        <w:gridCol w:w="1134"/>
        <w:gridCol w:w="1260"/>
        <w:gridCol w:w="1007"/>
        <w:gridCol w:w="1136"/>
      </w:tblGrid>
      <w:tr w:rsidR="00FB1262" w:rsidRPr="00FB1262" w:rsidTr="00FB1262">
        <w:trPr>
          <w:trHeight w:val="113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Задачи подпрограммы 1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Объем бюджетных ассигнований, тыс. руб.</w:t>
            </w:r>
          </w:p>
        </w:tc>
      </w:tr>
      <w:tr w:rsidR="00FB1262" w:rsidRPr="00FB1262" w:rsidTr="00016CD1">
        <w:trPr>
          <w:trHeight w:val="113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2023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2025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2026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итого</w:t>
            </w:r>
          </w:p>
        </w:tc>
      </w:tr>
      <w:tr w:rsidR="00016CD1" w:rsidRPr="00FB1262" w:rsidTr="00016CD1">
        <w:trPr>
          <w:trHeight w:val="38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465576,1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553895,2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427475,7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415991,8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411855,1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2274793,9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140522,6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164825,4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141737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138512,7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138512,7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724110,4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153704,5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180406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163300,5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163300,5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163300,5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824012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131692,9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166166,4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78923,4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72129,6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67993,3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516905,6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5554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6506,4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5463,7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5463,7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5463,7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28451,5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6546,6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6707,3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7722,9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6722,9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6722,9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34422,6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</w:t>
            </w:r>
            <w:r w:rsidRPr="00FB1262">
              <w:rPr>
                <w:rFonts w:ascii="Times New Roman" w:eastAsia="BookmanOldStyle" w:hAnsi="Times New Roman"/>
                <w:lang w:eastAsia="ru-RU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11959,4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12816,6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13861,1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13806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13805,6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66248,7</w:t>
            </w:r>
          </w:p>
        </w:tc>
      </w:tr>
      <w:tr w:rsidR="00016CD1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FB1262" w:rsidRDefault="00016CD1" w:rsidP="00016CD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Задача 7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15596,1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16467,1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16467,1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16056,4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16056,4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</w:rPr>
            </w:pPr>
            <w:r w:rsidRPr="00016CD1">
              <w:rPr>
                <w:rFonts w:ascii="Times New Roman" w:hAnsi="Times New Roman"/>
              </w:rPr>
              <w:t>80643,1</w:t>
            </w:r>
          </w:p>
        </w:tc>
      </w:tr>
      <w:tr w:rsidR="00FB1262" w:rsidRPr="00FB1262" w:rsidTr="00016CD1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 xml:space="preserve">Задача </w:t>
            </w:r>
            <w:r w:rsidRPr="00FB1262">
              <w:rPr>
                <w:rFonts w:ascii="Times New Roman" w:eastAsia="BookmanOldStyle" w:hAnsi="Times New Roman"/>
                <w:lang w:eastAsia="ru-RU"/>
              </w:rPr>
              <w:t xml:space="preserve">8 «Создание современной системы оценки </w:t>
            </w:r>
            <w:proofErr w:type="gramStart"/>
            <w:r w:rsidRPr="00FB1262">
              <w:rPr>
                <w:rFonts w:ascii="Times New Roman" w:eastAsia="BookmanOldStyle" w:hAnsi="Times New Roman"/>
                <w:lang w:eastAsia="ru-RU"/>
              </w:rPr>
              <w:t>индивидуальных образовательных достижений</w:t>
            </w:r>
            <w:proofErr w:type="gramEnd"/>
            <w:r w:rsidRPr="00FB1262">
              <w:rPr>
                <w:rFonts w:ascii="Times New Roman" w:eastAsia="BookmanOldStyle" w:hAnsi="Times New Roman"/>
                <w:lang w:eastAsia="ru-RU"/>
              </w:rPr>
              <w:t xml:space="preserve">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FB1262" w:rsidRDefault="00FB1262" w:rsidP="00FB12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262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B1262" w:rsidRPr="00FB1262" w:rsidRDefault="0090612D" w:rsidP="00FB1262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»;</w:t>
      </w:r>
    </w:p>
    <w:p w:rsidR="00FB1262" w:rsidRPr="00FB1262" w:rsidRDefault="00FB1262" w:rsidP="00FB1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hAnsi="Times New Roman"/>
          <w:sz w:val="28"/>
          <w:szCs w:val="28"/>
          <w:lang w:eastAsia="ru-RU"/>
        </w:rPr>
        <w:t xml:space="preserve">3) Таблицу 2 Подраздела </w:t>
      </w:r>
      <w:r w:rsidRPr="00FB126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1262">
        <w:rPr>
          <w:rFonts w:ascii="Times New Roman" w:hAnsi="Times New Roman"/>
          <w:sz w:val="28"/>
          <w:szCs w:val="28"/>
          <w:lang w:eastAsia="ru-RU"/>
        </w:rPr>
        <w:t xml:space="preserve"> «Обеспечение деятельности администратора муниципальной программы» раздела </w:t>
      </w:r>
      <w:r w:rsidRPr="00FB1262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B1262">
        <w:rPr>
          <w:rFonts w:ascii="Times New Roman" w:hAnsi="Times New Roman"/>
          <w:sz w:val="28"/>
          <w:szCs w:val="28"/>
          <w:lang w:eastAsia="ru-RU"/>
        </w:rPr>
        <w:t xml:space="preserve"> «Обеспечивающая подпрограмма» Программы изложить в следующей редакции:</w:t>
      </w:r>
    </w:p>
    <w:p w:rsidR="00FB1262" w:rsidRPr="00FB1262" w:rsidRDefault="00FB1262" w:rsidP="00FB1262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1262">
        <w:rPr>
          <w:rFonts w:ascii="Times New Roman" w:hAnsi="Times New Roman"/>
          <w:sz w:val="28"/>
          <w:szCs w:val="28"/>
          <w:lang w:eastAsia="ru-RU"/>
        </w:rPr>
        <w:t>«Таблица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3312"/>
        <w:gridCol w:w="1068"/>
        <w:gridCol w:w="1068"/>
        <w:gridCol w:w="1138"/>
        <w:gridCol w:w="1119"/>
        <w:gridCol w:w="1121"/>
        <w:gridCol w:w="893"/>
      </w:tblGrid>
      <w:tr w:rsidR="00FB1262" w:rsidRPr="00FB1262" w:rsidTr="00FB1262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B126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B126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Задачи обеспечивающей подпрограммы</w:t>
            </w:r>
          </w:p>
        </w:tc>
        <w:tc>
          <w:tcPr>
            <w:tcW w:w="3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B126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FB1262" w:rsidRPr="00FB1262" w:rsidTr="00FB12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2023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2024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2025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2026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B1262">
              <w:rPr>
                <w:rFonts w:ascii="Times New Roman" w:hAnsi="Times New Roman"/>
                <w:lang w:eastAsia="ar-SA"/>
              </w:rPr>
              <w:t>итого</w:t>
            </w:r>
          </w:p>
        </w:tc>
      </w:tr>
      <w:tr w:rsidR="00FB1262" w:rsidRPr="00FB1262" w:rsidTr="00FB126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B126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B126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47708,4</w:t>
            </w:r>
          </w:p>
        </w:tc>
      </w:tr>
      <w:tr w:rsidR="00FB1262" w:rsidRPr="00FB1262" w:rsidTr="00FB126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47708,4</w:t>
            </w:r>
          </w:p>
        </w:tc>
      </w:tr>
      <w:tr w:rsidR="00FB1262" w:rsidRPr="00FB1262" w:rsidTr="00FB126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262" w:rsidRPr="00FB1262" w:rsidTr="00FB126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9348,7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62" w:rsidRPr="00FB1262" w:rsidRDefault="00FB1262" w:rsidP="00FB1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sz w:val="24"/>
                <w:szCs w:val="24"/>
                <w:lang w:eastAsia="ru-RU"/>
              </w:rPr>
              <w:t>47708,4</w:t>
            </w:r>
          </w:p>
        </w:tc>
      </w:tr>
    </w:tbl>
    <w:p w:rsidR="00FB1262" w:rsidRPr="00FB1262" w:rsidRDefault="00FB1262" w:rsidP="00FB1262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FB1262">
        <w:rPr>
          <w:rFonts w:ascii="Times New Roman" w:eastAsia="Calibri" w:hAnsi="Times New Roman"/>
          <w:sz w:val="28"/>
          <w:szCs w:val="28"/>
          <w:lang w:eastAsia="ar-SA"/>
        </w:rPr>
        <w:t>»;</w:t>
      </w:r>
    </w:p>
    <w:p w:rsidR="00FB1262" w:rsidRPr="00FB1262" w:rsidRDefault="0090612D" w:rsidP="00FB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262" w:rsidRPr="00FB1262">
        <w:rPr>
          <w:rFonts w:ascii="Times New Roman" w:hAnsi="Times New Roman"/>
          <w:sz w:val="28"/>
          <w:szCs w:val="28"/>
          <w:lang w:eastAsia="ru-RU"/>
        </w:rPr>
        <w:t>) Приложение к Программе изложить в новой редакции (прилагается).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</w:t>
      </w:r>
      <w:r w:rsidR="009061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1262">
        <w:rPr>
          <w:rFonts w:ascii="Times New Roman" w:eastAsia="Calibri" w:hAnsi="Times New Roman"/>
          <w:sz w:val="28"/>
          <w:szCs w:val="28"/>
          <w:lang w:eastAsia="ru-RU"/>
        </w:rPr>
        <w:t>Б.</w:t>
      </w:r>
      <w:r w:rsidR="009061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1262">
        <w:rPr>
          <w:rFonts w:ascii="Times New Roman" w:eastAsia="Calibri" w:hAnsi="Times New Roman"/>
          <w:sz w:val="28"/>
          <w:szCs w:val="28"/>
          <w:lang w:eastAsia="ru-RU"/>
        </w:rPr>
        <w:t>Громову.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FB1262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FB1262" w:rsidRPr="00FB1262" w:rsidTr="00FB1262">
        <w:tc>
          <w:tcPr>
            <w:tcW w:w="3300" w:type="pct"/>
            <w:shd w:val="clear" w:color="auto" w:fill="FFFFFF"/>
            <w:vAlign w:val="bottom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B1262" w:rsidRPr="00FB1262" w:rsidRDefault="00FB1262" w:rsidP="00FB126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</w:t>
            </w:r>
            <w:r w:rsidR="0090612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Н.Виноградова</w:t>
            </w:r>
            <w:proofErr w:type="spellEnd"/>
          </w:p>
        </w:tc>
      </w:tr>
    </w:tbl>
    <w:p w:rsidR="00FB1262" w:rsidRPr="00FB1262" w:rsidRDefault="00FB1262" w:rsidP="00FB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FB1262" w:rsidRPr="00FB1262" w:rsidSect="00FB126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7183"/>
      </w:tblGrid>
      <w:tr w:rsidR="00FB1262" w:rsidRPr="00FB1262" w:rsidTr="00FB1262">
        <w:trPr>
          <w:trHeight w:val="510"/>
        </w:trPr>
        <w:tc>
          <w:tcPr>
            <w:tcW w:w="2582" w:type="pct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pct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color w:val="000000"/>
                <w:lang w:eastAsia="ru-RU"/>
              </w:rPr>
              <w:t>«Приложение 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b/>
          <w:sz w:val="24"/>
          <w:szCs w:val="24"/>
          <w:lang w:eastAsia="ru-RU"/>
        </w:rPr>
        <w:t>«Развитие системы образования Лихославльского муниципального округа» на 2022-2026 годы</w:t>
      </w: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Принятые обозначения и сокращения: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3. Задача - задача подпрограммы.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4. Мероприятие - мероприятие подпрограммы.</w:t>
      </w:r>
    </w:p>
    <w:tbl>
      <w:tblPr>
        <w:tblStyle w:val="91"/>
        <w:tblW w:w="15441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4394"/>
        <w:gridCol w:w="851"/>
        <w:gridCol w:w="1134"/>
        <w:gridCol w:w="992"/>
        <w:gridCol w:w="1134"/>
        <w:gridCol w:w="992"/>
        <w:gridCol w:w="993"/>
        <w:gridCol w:w="992"/>
        <w:gridCol w:w="987"/>
      </w:tblGrid>
      <w:tr w:rsidR="00FB1262" w:rsidRPr="00FB1262" w:rsidTr="00016CD1">
        <w:trPr>
          <w:trHeight w:val="705"/>
        </w:trPr>
        <w:tc>
          <w:tcPr>
            <w:tcW w:w="2972" w:type="dxa"/>
            <w:gridSpan w:val="10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4394" w:type="dxa"/>
            <w:vMerge w:val="restart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Цели программы,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подпрограммы,  задачи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1" w:type="dxa"/>
            <w:vMerge w:val="restart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</w:t>
            </w:r>
          </w:p>
        </w:tc>
        <w:tc>
          <w:tcPr>
            <w:tcW w:w="5103" w:type="dxa"/>
            <w:gridSpan w:val="5"/>
            <w:vMerge w:val="restart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987" w:type="dxa"/>
            <w:vMerge w:val="restart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FB1262" w:rsidRPr="00FB1262" w:rsidTr="00016CD1">
        <w:trPr>
          <w:trHeight w:val="1110"/>
        </w:trPr>
        <w:tc>
          <w:tcPr>
            <w:tcW w:w="562" w:type="dxa"/>
            <w:gridSpan w:val="2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850" w:type="dxa"/>
            <w:gridSpan w:val="3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567" w:type="dxa"/>
            <w:gridSpan w:val="2"/>
            <w:vMerge w:val="restart"/>
            <w:textDirection w:val="btLr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4394" w:type="dxa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711"/>
        </w:trPr>
        <w:tc>
          <w:tcPr>
            <w:tcW w:w="562" w:type="dxa"/>
            <w:gridSpan w:val="2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016CD1" w:rsidRPr="00FB1262" w:rsidTr="00016CD1">
        <w:trPr>
          <w:trHeight w:val="445"/>
        </w:trPr>
        <w:tc>
          <w:tcPr>
            <w:tcW w:w="279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016CD1" w:rsidRPr="00FB1262" w:rsidRDefault="00016CD1" w:rsidP="00016CD1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Программа ,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851" w:type="dxa"/>
            <w:hideMark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415 238,7</w:t>
            </w:r>
          </w:p>
        </w:tc>
        <w:tc>
          <w:tcPr>
            <w:tcW w:w="992" w:type="dxa"/>
            <w:hideMark/>
          </w:tcPr>
          <w:p w:rsidR="00016CD1" w:rsidRPr="00FB1262" w:rsidRDefault="00016CD1" w:rsidP="00016C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474 687,3</w:t>
            </w:r>
          </w:p>
        </w:tc>
        <w:tc>
          <w:tcPr>
            <w:tcW w:w="1134" w:type="dxa"/>
            <w:hideMark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CD1">
              <w:rPr>
                <w:rFonts w:ascii="Times New Roman" w:hAnsi="Times New Roman"/>
                <w:sz w:val="18"/>
                <w:szCs w:val="18"/>
              </w:rPr>
              <w:t>564 446,3</w:t>
            </w:r>
          </w:p>
        </w:tc>
        <w:tc>
          <w:tcPr>
            <w:tcW w:w="992" w:type="dxa"/>
            <w:hideMark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CD1">
              <w:rPr>
                <w:rFonts w:ascii="Times New Roman" w:hAnsi="Times New Roman"/>
                <w:sz w:val="18"/>
                <w:szCs w:val="18"/>
              </w:rPr>
              <w:t>437 894,5</w:t>
            </w:r>
          </w:p>
        </w:tc>
        <w:tc>
          <w:tcPr>
            <w:tcW w:w="993" w:type="dxa"/>
            <w:hideMark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CD1">
              <w:rPr>
                <w:rFonts w:ascii="Times New Roman" w:hAnsi="Times New Roman"/>
                <w:sz w:val="18"/>
                <w:szCs w:val="18"/>
              </w:rPr>
              <w:t>426 410,6</w:t>
            </w:r>
          </w:p>
        </w:tc>
        <w:tc>
          <w:tcPr>
            <w:tcW w:w="992" w:type="dxa"/>
            <w:hideMark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CD1">
              <w:rPr>
                <w:rFonts w:ascii="Times New Roman" w:hAnsi="Times New Roman"/>
                <w:sz w:val="18"/>
                <w:szCs w:val="18"/>
              </w:rPr>
              <w:t>422 273,9</w:t>
            </w:r>
          </w:p>
        </w:tc>
        <w:tc>
          <w:tcPr>
            <w:tcW w:w="987" w:type="dxa"/>
            <w:hideMark/>
          </w:tcPr>
          <w:p w:rsidR="00016CD1" w:rsidRPr="00016CD1" w:rsidRDefault="00016CD1" w:rsidP="00016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CD1">
              <w:rPr>
                <w:rFonts w:ascii="Times New Roman" w:hAnsi="Times New Roman"/>
                <w:sz w:val="18"/>
                <w:szCs w:val="18"/>
              </w:rPr>
              <w:t>2740951,3</w:t>
            </w:r>
          </w:p>
        </w:tc>
      </w:tr>
      <w:tr w:rsidR="00FB1262" w:rsidRPr="00FB1262" w:rsidTr="00016CD1">
        <w:trPr>
          <w:trHeight w:val="109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«Обеспечение позитивной социализации и учебной успешности каждого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ребенка,  усиление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</w:t>
            </w:r>
            <w:proofErr w:type="gramStart"/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программы  1</w:t>
            </w:r>
            <w:proofErr w:type="gramEnd"/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9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</w:t>
            </w:r>
            <w:proofErr w:type="gramStart"/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программы  2</w:t>
            </w:r>
            <w:proofErr w:type="gramEnd"/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2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9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07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детей в возрасте 5-18 лет, получающих услуги по дополнительному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образованию  в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5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7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расходов консолидированного бюджета Лихославльского муниципального округа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  образование</w:t>
            </w:r>
            <w:proofErr w:type="gramEnd"/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F4198C" w:rsidRPr="00FB1262" w:rsidTr="00016CD1">
        <w:trPr>
          <w:trHeight w:val="455"/>
        </w:trPr>
        <w:tc>
          <w:tcPr>
            <w:tcW w:w="279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Подпрограмма  1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 «Развитие системы общего и дополнительного образования»</w:t>
            </w:r>
          </w:p>
        </w:tc>
        <w:tc>
          <w:tcPr>
            <w:tcW w:w="851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406598,5</w:t>
            </w:r>
          </w:p>
        </w:tc>
        <w:tc>
          <w:tcPr>
            <w:tcW w:w="992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465576,1</w:t>
            </w:r>
          </w:p>
        </w:tc>
        <w:tc>
          <w:tcPr>
            <w:tcW w:w="1134" w:type="dxa"/>
            <w:hideMark/>
          </w:tcPr>
          <w:p w:rsidR="00F4198C" w:rsidRPr="00F4198C" w:rsidRDefault="00F4198C" w:rsidP="00F4198C">
            <w:pPr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553895,2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427475,7</w:t>
            </w:r>
          </w:p>
        </w:tc>
        <w:tc>
          <w:tcPr>
            <w:tcW w:w="993" w:type="dxa"/>
            <w:hideMark/>
          </w:tcPr>
          <w:p w:rsidR="00F4198C" w:rsidRPr="00F4198C" w:rsidRDefault="00F4198C" w:rsidP="00F4198C">
            <w:pPr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415991,8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411855,1</w:t>
            </w:r>
          </w:p>
        </w:tc>
        <w:tc>
          <w:tcPr>
            <w:tcW w:w="987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2274793,9</w:t>
            </w:r>
          </w:p>
        </w:tc>
      </w:tr>
      <w:tr w:rsidR="00FB1262" w:rsidRPr="00FB1262" w:rsidTr="00016CD1">
        <w:trPr>
          <w:trHeight w:val="60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адача  1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147 441,1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140 522,6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164 825,4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141 737,0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138 512,7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138 512,7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724 110,4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9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120,2</w:t>
            </w:r>
          </w:p>
        </w:tc>
      </w:tr>
      <w:tr w:rsidR="00FB1262" w:rsidRPr="00FB1262" w:rsidTr="00016CD1">
        <w:trPr>
          <w:trHeight w:val="65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1.001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3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20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73,1</w:t>
            </w:r>
          </w:p>
        </w:tc>
      </w:tr>
      <w:tr w:rsidR="00FB1262" w:rsidRPr="00FB1262" w:rsidTr="00016CD1">
        <w:trPr>
          <w:trHeight w:val="111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1.002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«Компенсация части родительской платы  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4910,3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5146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5236,8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5236,8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26093,2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1 мероприятия 1.002 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0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B1262" w:rsidRPr="00FB1262" w:rsidTr="00016CD1">
        <w:trPr>
          <w:trHeight w:val="114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1.003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55172,7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58648,8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63510,8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59996,7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59996,7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59996,7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302149,7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4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21008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23816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27326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25667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25667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25667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21865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1.003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09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29740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37878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37118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37118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37118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32790</w:t>
            </w:r>
          </w:p>
        </w:tc>
      </w:tr>
      <w:tr w:rsidR="00FB1262" w:rsidRPr="00FB1262" w:rsidTr="00016CD1">
        <w:trPr>
          <w:trHeight w:val="169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1.004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"Финансовое обеспечение условий предоставления 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87358,1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76727,8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85524,8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76503,5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73279,2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73279,2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312035,3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Показатель2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12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80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18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6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6 мероприятия 1.004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48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FB1262" w:rsidRPr="00FB1262" w:rsidTr="00016CD1">
        <w:trPr>
          <w:trHeight w:val="69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1.005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1.005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79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 объектов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FB1262" w:rsidRPr="00FB1262" w:rsidTr="00016CD1">
        <w:trPr>
          <w:trHeight w:val="56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 2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«Удовлетворение потребностей населения в получении услуг общего образования»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152005,1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153704,5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180406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824012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задачи 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4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Расходы бюджета Лихославльского муниципального округа на общее образование в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расчете  на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1 обучающегося в муниципальных общеобразовательных учреждениях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FB1262" w:rsidRPr="00FB1262" w:rsidTr="00016CD1">
        <w:trPr>
          <w:trHeight w:val="155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2.001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152005,1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153704,5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180406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163300,5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824012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2.001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53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53750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53950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63323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57826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57826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57826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53592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2.001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33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Средняя наполняемость классов в городской местности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2.001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4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Средняя наполняемость классов в сельской местности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2.001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3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28263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29773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35150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32202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32202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32202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25211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2.001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0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34774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41409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37195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37195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37195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37830</w:t>
            </w:r>
          </w:p>
        </w:tc>
      </w:tr>
      <w:tr w:rsidR="00FB1262" w:rsidRPr="00FB1262" w:rsidTr="00016CD1">
        <w:trPr>
          <w:trHeight w:val="96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 Орг</w:t>
            </w:r>
            <w:bookmarkStart w:id="0" w:name="_GoBack"/>
            <w:bookmarkEnd w:id="0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8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2.002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11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4198C" w:rsidRPr="00FB1262" w:rsidTr="00016CD1">
        <w:trPr>
          <w:trHeight w:val="859"/>
        </w:trPr>
        <w:tc>
          <w:tcPr>
            <w:tcW w:w="279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3 "Развитие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инфраструктуры  муниципальных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851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66860,4</w:t>
            </w:r>
          </w:p>
        </w:tc>
        <w:tc>
          <w:tcPr>
            <w:tcW w:w="992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131692,9</w:t>
            </w:r>
          </w:p>
        </w:tc>
        <w:tc>
          <w:tcPr>
            <w:tcW w:w="1134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166166,4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78923,4</w:t>
            </w:r>
          </w:p>
        </w:tc>
        <w:tc>
          <w:tcPr>
            <w:tcW w:w="993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72129,6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87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516905,6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3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расходов муниципального бюджета, направляемых на развитие инфраструктуры общеобразовательных учреждений, в общем объеме средств, направляемых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  общее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3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</w:tr>
      <w:tr w:rsidR="00F4198C" w:rsidRPr="00FB1262" w:rsidTr="00016CD1">
        <w:trPr>
          <w:trHeight w:val="1687"/>
        </w:trPr>
        <w:tc>
          <w:tcPr>
            <w:tcW w:w="279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4198C" w:rsidRPr="00FB1262" w:rsidRDefault="00F4198C" w:rsidP="00F4198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3.001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"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Финансовое обеспечение условий предоставления 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851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66860,4</w:t>
            </w:r>
          </w:p>
        </w:tc>
        <w:tc>
          <w:tcPr>
            <w:tcW w:w="992" w:type="dxa"/>
            <w:hideMark/>
          </w:tcPr>
          <w:p w:rsidR="00F4198C" w:rsidRPr="00FB1262" w:rsidRDefault="00F4198C" w:rsidP="00F4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131692,9</w:t>
            </w:r>
          </w:p>
        </w:tc>
        <w:tc>
          <w:tcPr>
            <w:tcW w:w="1134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164760,2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78923,4</w:t>
            </w:r>
          </w:p>
        </w:tc>
        <w:tc>
          <w:tcPr>
            <w:tcW w:w="993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72129,6</w:t>
            </w:r>
          </w:p>
        </w:tc>
        <w:tc>
          <w:tcPr>
            <w:tcW w:w="992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87" w:type="dxa"/>
            <w:hideMark/>
          </w:tcPr>
          <w:p w:rsidR="00F4198C" w:rsidRPr="00F4198C" w:rsidRDefault="00F4198C" w:rsidP="00F41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98C">
              <w:rPr>
                <w:rFonts w:ascii="Times New Roman" w:hAnsi="Times New Roman"/>
                <w:sz w:val="18"/>
                <w:szCs w:val="18"/>
              </w:rPr>
              <w:t>515499,4</w:t>
            </w:r>
          </w:p>
        </w:tc>
      </w:tr>
      <w:tr w:rsidR="00FB1262" w:rsidRPr="00FB1262" w:rsidTr="00016CD1">
        <w:trPr>
          <w:trHeight w:val="34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2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2715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80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8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62,15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2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мероприятий по капитальному ремонту школ и их оснащению средствами обучения и воспитания, 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софинансируемых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4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мероприятий по капитальному ремонту школ и их оснащению средствами обучения и воспитания, 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софинансируемых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6 мероприятия 3.001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80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FB1262" w:rsidRPr="00FB1262" w:rsidTr="00016CD1">
        <w:trPr>
          <w:trHeight w:val="67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3.002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75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образовательных учреждений, предоставляющих энергетических деклараций в ГИС "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Энергоэфективность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130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3.003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"Обновление материально-технической базы общеобразовательных организаций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1406,2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1406,2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63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образовательных организаций, в которых проведены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76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4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5515,4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5554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6506,4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28451,5</w:t>
            </w:r>
          </w:p>
        </w:tc>
      </w:tr>
      <w:tr w:rsidR="00FB1262" w:rsidRPr="00FB1262" w:rsidTr="00016CD1">
        <w:trPr>
          <w:trHeight w:val="30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5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образовательных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учреждений,  имеющих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утвержденные паспорта безопасности объектов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69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4.001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5515,4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5554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6506,4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5463,7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28451,5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4.001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6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образовательных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учреждений,   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 которых проведены мероприятия в соответствии с  требованиями комплексной безопасности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84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4.002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41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4.002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84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руководителей образовательных учреждений, прошедших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обучение  по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97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5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6159,6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6546,6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6707,3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7722,9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6722,9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6722,9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34422,6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4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школьников, которым обеспечен ежедневный подвоз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 общеобразовательные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95,15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FB1262" w:rsidRPr="00FB1262" w:rsidTr="00016CD1">
        <w:trPr>
          <w:trHeight w:val="84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5.001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6110,1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6401,6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6636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7651,6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6651,6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6651,6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33992,4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5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4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Наличие подтверждающих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документов  о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7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08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автобусов, используемых для подвоза учащихся, проживающих в сельской местности, к месту учебы и обратно,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оснащенных  в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соответствии с приказом Министерства транспорта РФ от 21.08.2013 №273 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84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5.002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 "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8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10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FB1262" w:rsidRPr="00FB1262" w:rsidTr="00016CD1">
        <w:trPr>
          <w:trHeight w:val="71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5.003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40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1 административного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мероприятия  5.003</w:t>
            </w:r>
            <w:proofErr w:type="gramEnd"/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76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4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административного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мероприятия  5.003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78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23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5.003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5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69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5.004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«Организация участия детей и подростков в социально значимых региональных проектах» 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430,2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мероприятия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5.004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22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920</w:t>
            </w:r>
          </w:p>
        </w:tc>
      </w:tr>
      <w:tr w:rsidR="00FB1262" w:rsidRPr="00FB1262" w:rsidTr="00016CD1">
        <w:trPr>
          <w:trHeight w:val="70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6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12183,3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11959,4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12816,6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13861,1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13806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13805,6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66248,7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6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учащихся, охваченных дополнительным образованием в общеобразовательных учреждениях и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 образовательных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учреждениях дополнительного образования детей в общей численности учащихся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задачи 6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4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  общее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4,7</w:t>
            </w:r>
          </w:p>
        </w:tc>
      </w:tr>
      <w:tr w:rsidR="00FB1262" w:rsidRPr="00FB1262" w:rsidTr="00016CD1">
        <w:trPr>
          <w:trHeight w:val="87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6.001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1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6.001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7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учащихся, принявших участие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 муниципальных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</w:tr>
      <w:tr w:rsidR="00FB1262" w:rsidRPr="00FB1262" w:rsidTr="00016CD1">
        <w:trPr>
          <w:trHeight w:val="126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6.002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12056,2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10644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10111,3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11812,2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11757,1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11756,7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56081,3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5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детей, охваченных услугой по дополнительному образованию на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базе  МБУ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ДО  «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6.002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0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Средний размер затрат в расчете на 1 воспитанника в МБУ ДО «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10594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9966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10680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11551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11505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11505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9191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6.002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90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32988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37504,5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41705,8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40545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40545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40545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33269</w:t>
            </w:r>
          </w:p>
        </w:tc>
      </w:tr>
      <w:tr w:rsidR="00FB1262" w:rsidRPr="00FB1262" w:rsidTr="00016CD1">
        <w:trPr>
          <w:trHeight w:val="148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6.003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"Финансовое обеспечение условий предоставления 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334,5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6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Наличие предписаний надзорных органов по МБУ ДО "</w:t>
            </w:r>
            <w:proofErr w:type="spell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FB1262" w:rsidRPr="00FB1262" w:rsidTr="00016CD1">
        <w:trPr>
          <w:trHeight w:val="86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 6.004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1187,7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2651,8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2048,9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2048,9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2048,9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9986,2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8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FB1262" w:rsidRPr="00FB1262" w:rsidTr="00016CD1">
        <w:trPr>
          <w:trHeight w:val="81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7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16648,3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15596,1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16467,1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16467,1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16056,4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16056,4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80643,1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6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</w:tr>
      <w:tr w:rsidR="00FB1262" w:rsidRPr="00FB1262" w:rsidTr="00016CD1">
        <w:trPr>
          <w:trHeight w:val="58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7.001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13861,5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12937,8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13782,6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13782,6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13371,9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13371,9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67246,8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7.001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1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Охват горячим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питанием  учащихся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мероприятия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7.001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6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4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7.002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" Организация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отдыха ,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оздоровления и занятости  детей и подростков"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2786,8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2658,3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13396,3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7.002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36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Открытие пришкольных оздоровительных лагерей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7.002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3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3521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7.002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21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загородные оздоровительные лагеря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283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7.002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48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палаточные лагеря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7.002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0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лагеря труда и отдыха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</w:t>
            </w:r>
          </w:p>
        </w:tc>
      </w:tr>
      <w:tr w:rsidR="00FB1262" w:rsidRPr="00FB1262" w:rsidTr="00016CD1">
        <w:trPr>
          <w:trHeight w:val="598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8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«Создание современной системы оценки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индивидуальных образовательных достижений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обучающихся»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задачи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4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 выпускников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FB1262" w:rsidRPr="00FB1262" w:rsidTr="00016CD1">
        <w:trPr>
          <w:trHeight w:val="69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8.001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8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административного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мероприятия 8.001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2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FB1262" w:rsidRPr="00FB1262" w:rsidTr="00016CD1">
        <w:trPr>
          <w:trHeight w:val="31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административного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мероприятия 8.001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12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FB1262" w:rsidRPr="00FB1262" w:rsidTr="00016CD1">
        <w:trPr>
          <w:trHeight w:val="68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8.002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9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административного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мероприятия 8.002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83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учреждений, успешно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прошедших  государственную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итоговую аттестацию по программам основного общего образования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FB1262" w:rsidRPr="00FB1262" w:rsidTr="00016CD1">
        <w:trPr>
          <w:trHeight w:val="67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8.003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42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5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FB1262" w:rsidRPr="00FB1262" w:rsidTr="00016CD1">
        <w:trPr>
          <w:trHeight w:val="33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8.003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73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FB1262" w:rsidRPr="00FB1262" w:rsidTr="00016CD1">
        <w:trPr>
          <w:trHeight w:val="70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8.004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"Развитие кадрового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потенциала  педагогических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работников системы образования"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  мероприятия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 8.004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519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педагогических кадров, прошедших повышение квалификации за текущий год 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  мероприятия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 8.004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7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851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7" w:type="dxa"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FB1262" w:rsidRPr="00FB1262" w:rsidTr="00016CD1">
        <w:trPr>
          <w:trHeight w:val="31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10551,1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50918,7</w:t>
            </w:r>
          </w:p>
        </w:tc>
      </w:tr>
      <w:tr w:rsidR="00FB1262" w:rsidRPr="00FB1262" w:rsidTr="00016CD1">
        <w:trPr>
          <w:trHeight w:val="50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1. "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деятельности  главного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администратора программы" 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10551,1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50918,7</w:t>
            </w:r>
          </w:p>
        </w:tc>
      </w:tr>
      <w:tr w:rsidR="00FB1262" w:rsidRPr="00FB1262" w:rsidTr="00016CD1">
        <w:trPr>
          <w:trHeight w:val="43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Расходы  на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руководство и управление</w:t>
            </w: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в системе образования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50786,4</w:t>
            </w:r>
          </w:p>
        </w:tc>
      </w:tr>
      <w:tr w:rsidR="00FB1262" w:rsidRPr="00FB1262" w:rsidTr="00016CD1">
        <w:trPr>
          <w:trHeight w:val="657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283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1.002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66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FB1262" w:rsidRPr="00FB1262" w:rsidTr="00016CD1">
        <w:trPr>
          <w:trHeight w:val="1136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1.003</w:t>
            </w: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Ведение  системы</w:t>
            </w:r>
            <w:proofErr w:type="gramEnd"/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345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1.003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FB1262" w:rsidRPr="00FB1262" w:rsidTr="00016CD1">
        <w:trPr>
          <w:trHeight w:val="1044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FB1262" w:rsidRPr="00FB1262" w:rsidTr="00016CD1">
        <w:trPr>
          <w:trHeight w:val="840"/>
        </w:trPr>
        <w:tc>
          <w:tcPr>
            <w:tcW w:w="279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4" w:type="dxa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1.003  Расходы</w:t>
            </w:r>
            <w:proofErr w:type="gramEnd"/>
            <w:r w:rsidRPr="00FB126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на поощрение за достижение показателей деятельности органов исполнительной власти Тверской области ( на поощрение муниципальных управленческих команд)</w:t>
            </w:r>
          </w:p>
        </w:tc>
        <w:tc>
          <w:tcPr>
            <w:tcW w:w="851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hideMark/>
          </w:tcPr>
          <w:p w:rsidR="00FB1262" w:rsidRPr="00FB1262" w:rsidRDefault="00FB1262" w:rsidP="009061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132,3</w:t>
            </w:r>
          </w:p>
        </w:tc>
      </w:tr>
    </w:tbl>
    <w:p w:rsidR="00FB1262" w:rsidRPr="00FB1262" w:rsidRDefault="00E02174" w:rsidP="00E0217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F319F3" w:rsidRPr="0046210B" w:rsidRDefault="00F319F3" w:rsidP="0076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319F3" w:rsidRPr="0046210B" w:rsidSect="0083618B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16CD1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96EF9"/>
    <w:rsid w:val="003A4328"/>
    <w:rsid w:val="003B37A2"/>
    <w:rsid w:val="003C3C1F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8C"/>
    <w:rsid w:val="007A347B"/>
    <w:rsid w:val="007A534B"/>
    <w:rsid w:val="007B6C8F"/>
    <w:rsid w:val="007D5C77"/>
    <w:rsid w:val="007E0DE2"/>
    <w:rsid w:val="008231CA"/>
    <w:rsid w:val="008266EF"/>
    <w:rsid w:val="00827461"/>
    <w:rsid w:val="008305BC"/>
    <w:rsid w:val="0083300B"/>
    <w:rsid w:val="00833062"/>
    <w:rsid w:val="0083618B"/>
    <w:rsid w:val="00882AF3"/>
    <w:rsid w:val="008912E7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612D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54C2C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0FF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48B"/>
    <w:rsid w:val="00DC0A1D"/>
    <w:rsid w:val="00DE206E"/>
    <w:rsid w:val="00DE3D10"/>
    <w:rsid w:val="00DE65BE"/>
    <w:rsid w:val="00DF23C5"/>
    <w:rsid w:val="00E02174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E0507"/>
    <w:rsid w:val="00EE1001"/>
    <w:rsid w:val="00EE6004"/>
    <w:rsid w:val="00EE7B3C"/>
    <w:rsid w:val="00F008D9"/>
    <w:rsid w:val="00F319F3"/>
    <w:rsid w:val="00F4198C"/>
    <w:rsid w:val="00F41B27"/>
    <w:rsid w:val="00F45D1E"/>
    <w:rsid w:val="00F514EC"/>
    <w:rsid w:val="00F857BC"/>
    <w:rsid w:val="00FA67B0"/>
    <w:rsid w:val="00FB1262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1262"/>
    <w:pPr>
      <w:keepNext/>
      <w:spacing w:after="0" w:line="240" w:lineRule="auto"/>
      <w:outlineLvl w:val="4"/>
    </w:pPr>
    <w:rPr>
      <w:rFonts w:ascii="Times New Roman" w:eastAsia="Calibri" w:hAnsi="Times New Roman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FB1262"/>
    <w:pPr>
      <w:spacing w:before="240" w:after="60"/>
      <w:outlineLvl w:val="8"/>
    </w:pPr>
    <w:rPr>
      <w:rFonts w:ascii="Cambria" w:eastAsia="Calibri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5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5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2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0">
    <w:name w:val="Стиль25"/>
    <w:basedOn w:val="a2"/>
    <w:rsid w:val="00B365A3"/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B1262"/>
    <w:rPr>
      <w:rFonts w:eastAsia="Calibri"/>
      <w:sz w:val="32"/>
      <w:szCs w:val="32"/>
    </w:rPr>
  </w:style>
  <w:style w:type="character" w:customStyle="1" w:styleId="90">
    <w:name w:val="Заголовок 9 Знак"/>
    <w:basedOn w:val="a0"/>
    <w:link w:val="9"/>
    <w:rsid w:val="00FB1262"/>
    <w:rPr>
      <w:rFonts w:ascii="Cambria" w:eastAsia="Calibri" w:hAnsi="Cambria" w:cs="Cambria"/>
      <w:sz w:val="22"/>
      <w:szCs w:val="22"/>
    </w:rPr>
  </w:style>
  <w:style w:type="numbering" w:customStyle="1" w:styleId="80">
    <w:name w:val="Нет списка8"/>
    <w:next w:val="a2"/>
    <w:uiPriority w:val="99"/>
    <w:semiHidden/>
    <w:unhideWhenUsed/>
    <w:rsid w:val="00FB1262"/>
  </w:style>
  <w:style w:type="numbering" w:customStyle="1" w:styleId="26">
    <w:name w:val="Стиль26"/>
    <w:basedOn w:val="a2"/>
    <w:rsid w:val="00FB1262"/>
    <w:pPr>
      <w:numPr>
        <w:numId w:val="1"/>
      </w:numPr>
    </w:pPr>
  </w:style>
  <w:style w:type="table" w:customStyle="1" w:styleId="91">
    <w:name w:val="Сетка таблицы9"/>
    <w:basedOn w:val="a1"/>
    <w:next w:val="a3"/>
    <w:rsid w:val="00FB126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Стиль211"/>
    <w:basedOn w:val="a2"/>
    <w:rsid w:val="00FB1262"/>
  </w:style>
  <w:style w:type="paragraph" w:customStyle="1" w:styleId="112">
    <w:name w:val="Без интервала11"/>
    <w:rsid w:val="00FB1262"/>
    <w:rPr>
      <w:rFonts w:ascii="Calibri" w:hAnsi="Calibri"/>
      <w:sz w:val="22"/>
      <w:szCs w:val="22"/>
      <w:lang w:eastAsia="en-US"/>
    </w:rPr>
  </w:style>
  <w:style w:type="paragraph" w:customStyle="1" w:styleId="240">
    <w:name w:val="Знак Знак24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2210">
    <w:name w:val="Стиль221"/>
    <w:basedOn w:val="a2"/>
    <w:rsid w:val="00FB1262"/>
  </w:style>
  <w:style w:type="numbering" w:customStyle="1" w:styleId="2111">
    <w:name w:val="Стиль2111"/>
    <w:basedOn w:val="a2"/>
    <w:rsid w:val="00FB1262"/>
  </w:style>
  <w:style w:type="paragraph" w:customStyle="1" w:styleId="2f1">
    <w:name w:val="Без интервала2"/>
    <w:rsid w:val="00FB1262"/>
    <w:rPr>
      <w:rFonts w:ascii="Calibri" w:hAnsi="Calibri"/>
      <w:sz w:val="22"/>
      <w:szCs w:val="22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FB1262"/>
  </w:style>
  <w:style w:type="numbering" w:customStyle="1" w:styleId="231">
    <w:name w:val="Стиль231"/>
    <w:basedOn w:val="a2"/>
    <w:rsid w:val="00FB1262"/>
  </w:style>
  <w:style w:type="numbering" w:customStyle="1" w:styleId="1120">
    <w:name w:val="Нет списка112"/>
    <w:next w:val="a2"/>
    <w:uiPriority w:val="99"/>
    <w:semiHidden/>
    <w:unhideWhenUsed/>
    <w:rsid w:val="00FB1262"/>
  </w:style>
  <w:style w:type="paragraph" w:styleId="34">
    <w:name w:val="Body Text 3"/>
    <w:basedOn w:val="a"/>
    <w:link w:val="35"/>
    <w:rsid w:val="00FB1262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1262"/>
    <w:rPr>
      <w:rFonts w:eastAsia="Calibri"/>
      <w:sz w:val="16"/>
      <w:szCs w:val="16"/>
    </w:rPr>
  </w:style>
  <w:style w:type="paragraph" w:customStyle="1" w:styleId="affd">
    <w:name w:val="Знак Знак Знак Знак Знак Знак"/>
    <w:basedOn w:val="a"/>
    <w:rsid w:val="00FB126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rsid w:val="00FB12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c">
    <w:name w:val="Цветной список — акцент 1"/>
    <w:basedOn w:val="a"/>
    <w:rsid w:val="00FB1262"/>
    <w:pPr>
      <w:ind w:left="720"/>
    </w:pPr>
    <w:rPr>
      <w:rFonts w:cs="Calibri"/>
    </w:rPr>
  </w:style>
  <w:style w:type="character" w:customStyle="1" w:styleId="FontStyle49">
    <w:name w:val="Font Style49"/>
    <w:rsid w:val="00FB1262"/>
    <w:rPr>
      <w:rFonts w:ascii="Times New Roman" w:hAnsi="Times New Roman"/>
      <w:sz w:val="20"/>
    </w:rPr>
  </w:style>
  <w:style w:type="paragraph" w:customStyle="1" w:styleId="c1">
    <w:name w:val="c1"/>
    <w:basedOn w:val="a"/>
    <w:rsid w:val="00FB1262"/>
    <w:pPr>
      <w:spacing w:before="103" w:after="103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rsid w:val="00FB1262"/>
    <w:rPr>
      <w:rFonts w:cs="Times New Roman"/>
    </w:rPr>
  </w:style>
  <w:style w:type="paragraph" w:customStyle="1" w:styleId="affe">
    <w:name w:val="Обычный (паспорт)"/>
    <w:basedOn w:val="a"/>
    <w:rsid w:val="00FB1262"/>
    <w:pPr>
      <w:spacing w:after="0" w:line="240" w:lineRule="auto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ConsTitle">
    <w:name w:val="ConsTitle"/>
    <w:rsid w:val="00FB1262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d">
    <w:name w:val="Обычный в таблице1"/>
    <w:basedOn w:val="a"/>
    <w:rsid w:val="00FB1262"/>
    <w:pPr>
      <w:spacing w:after="0" w:line="240" w:lineRule="auto"/>
      <w:jc w:val="right"/>
    </w:pPr>
    <w:rPr>
      <w:rFonts w:ascii="Times New Roman" w:eastAsia="Calibri" w:hAnsi="Times New Roman"/>
      <w:lang w:eastAsia="ar-SA"/>
    </w:rPr>
  </w:style>
  <w:style w:type="paragraph" w:customStyle="1" w:styleId="36">
    <w:name w:val="Абзац списка3"/>
    <w:basedOn w:val="a"/>
    <w:rsid w:val="00FB12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numbering" w:customStyle="1" w:styleId="2120">
    <w:name w:val="Стиль212"/>
    <w:basedOn w:val="a2"/>
    <w:rsid w:val="00FB1262"/>
  </w:style>
  <w:style w:type="paragraph" w:customStyle="1" w:styleId="232">
    <w:name w:val="Знак Знак23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FB1262"/>
  </w:style>
  <w:style w:type="table" w:customStyle="1" w:styleId="1112">
    <w:name w:val="Сетка таблицы11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ОБЫЧНЫЙ"/>
    <w:basedOn w:val="a"/>
    <w:rsid w:val="00FB1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numbering" w:customStyle="1" w:styleId="233">
    <w:name w:val="Нет списка23"/>
    <w:next w:val="a2"/>
    <w:uiPriority w:val="99"/>
    <w:semiHidden/>
    <w:unhideWhenUsed/>
    <w:rsid w:val="00FB1262"/>
  </w:style>
  <w:style w:type="numbering" w:customStyle="1" w:styleId="1210">
    <w:name w:val="Нет списка121"/>
    <w:next w:val="a2"/>
    <w:uiPriority w:val="99"/>
    <w:semiHidden/>
    <w:unhideWhenUsed/>
    <w:rsid w:val="00FB1262"/>
  </w:style>
  <w:style w:type="numbering" w:customStyle="1" w:styleId="311">
    <w:name w:val="Нет списка31"/>
    <w:next w:val="a2"/>
    <w:uiPriority w:val="99"/>
    <w:semiHidden/>
    <w:unhideWhenUsed/>
    <w:rsid w:val="00FB1262"/>
  </w:style>
  <w:style w:type="numbering" w:customStyle="1" w:styleId="1310">
    <w:name w:val="Нет списка131"/>
    <w:next w:val="a2"/>
    <w:uiPriority w:val="99"/>
    <w:semiHidden/>
    <w:unhideWhenUsed/>
    <w:rsid w:val="00FB1262"/>
  </w:style>
  <w:style w:type="paragraph" w:customStyle="1" w:styleId="font10">
    <w:name w:val="font10"/>
    <w:basedOn w:val="a"/>
    <w:rsid w:val="00FB126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37">
    <w:name w:val="Без интервала3"/>
    <w:rsid w:val="00FB1262"/>
    <w:rPr>
      <w:rFonts w:ascii="Calibri" w:hAnsi="Calibri"/>
      <w:sz w:val="22"/>
      <w:szCs w:val="22"/>
      <w:lang w:eastAsia="en-US"/>
    </w:rPr>
  </w:style>
  <w:style w:type="paragraph" w:customStyle="1" w:styleId="223">
    <w:name w:val="Знак Знак22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2211">
    <w:name w:val="Стиль2211"/>
    <w:basedOn w:val="a2"/>
    <w:rsid w:val="00FB1262"/>
  </w:style>
  <w:style w:type="numbering" w:customStyle="1" w:styleId="21111">
    <w:name w:val="Стиль21111"/>
    <w:basedOn w:val="a2"/>
    <w:rsid w:val="00FB1262"/>
  </w:style>
  <w:style w:type="numbering" w:customStyle="1" w:styleId="11111">
    <w:name w:val="Нет списка11111"/>
    <w:next w:val="a2"/>
    <w:uiPriority w:val="99"/>
    <w:semiHidden/>
    <w:unhideWhenUsed/>
    <w:rsid w:val="00FB1262"/>
  </w:style>
  <w:style w:type="paragraph" w:customStyle="1" w:styleId="43">
    <w:name w:val="Без интервала4"/>
    <w:rsid w:val="00FB1262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Без интервала5"/>
    <w:rsid w:val="00FB1262"/>
    <w:rPr>
      <w:rFonts w:ascii="Calibri" w:hAnsi="Calibri"/>
      <w:sz w:val="22"/>
      <w:szCs w:val="22"/>
      <w:lang w:eastAsia="en-US"/>
    </w:rPr>
  </w:style>
  <w:style w:type="paragraph" w:customStyle="1" w:styleId="afff0">
    <w:name w:val="Прижатый влево"/>
    <w:basedOn w:val="a"/>
    <w:next w:val="a"/>
    <w:uiPriority w:val="99"/>
    <w:rsid w:val="00FB12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112">
    <w:name w:val="Нет списка211"/>
    <w:next w:val="a2"/>
    <w:uiPriority w:val="99"/>
    <w:semiHidden/>
    <w:unhideWhenUsed/>
    <w:rsid w:val="00FB1262"/>
  </w:style>
  <w:style w:type="numbering" w:customStyle="1" w:styleId="22111">
    <w:name w:val="Стиль22111"/>
    <w:basedOn w:val="a2"/>
    <w:rsid w:val="00FB1262"/>
  </w:style>
  <w:style w:type="table" w:customStyle="1" w:styleId="2113">
    <w:name w:val="Сетка таблицы21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Стиль222"/>
    <w:basedOn w:val="a2"/>
    <w:rsid w:val="00FB1262"/>
  </w:style>
  <w:style w:type="table" w:customStyle="1" w:styleId="1211">
    <w:name w:val="Сетка таблицы121"/>
    <w:basedOn w:val="a1"/>
    <w:next w:val="a3"/>
    <w:rsid w:val="00FB126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">
    <w:name w:val="Стиль211111"/>
    <w:basedOn w:val="a2"/>
    <w:rsid w:val="00FB1262"/>
  </w:style>
  <w:style w:type="table" w:customStyle="1" w:styleId="1121">
    <w:name w:val="Сетка таблицы112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A0B8-E74D-4CFC-86D4-49B9DD1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3</cp:revision>
  <cp:lastPrinted>2024-01-26T14:46:00Z</cp:lastPrinted>
  <dcterms:created xsi:type="dcterms:W3CDTF">2024-01-25T15:56:00Z</dcterms:created>
  <dcterms:modified xsi:type="dcterms:W3CDTF">2024-01-26T14:46:00Z</dcterms:modified>
</cp:coreProperties>
</file>