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C33174">
      <w:pPr>
        <w:spacing w:after="0" w:line="240" w:lineRule="auto"/>
        <w:ind w:left="-284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895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895F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10-5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P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405B" w:rsidRDefault="00895F67" w:rsidP="00895F6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95F67" w:rsidRPr="00895F67" w:rsidRDefault="00895F67" w:rsidP="00895F6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b/>
          <w:sz w:val="28"/>
          <w:szCs w:val="28"/>
          <w:lang w:eastAsia="ru-RU"/>
        </w:rPr>
        <w:t>Лихославльского муниципального округа от 14.02.2022 № 26-1</w:t>
      </w:r>
    </w:p>
    <w:p w:rsidR="00895F67" w:rsidRPr="00895F67" w:rsidRDefault="00895F67" w:rsidP="00895F6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решений от 09.02.2023 № 22/168-1, от 23.03.2023 № 23/171-1, от 28.04.2023 № 26/181-1, от 21.07.2023 № 30/194-1, от 29.09.2023 № 31/196-1, от 25.12.2023 № 34/206-1),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895F67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895F67" w:rsidRPr="00895F67" w:rsidRDefault="00895F67" w:rsidP="008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 xml:space="preserve">1. Внести следующие изменения в муниципальную программу Лихославльского муниципального округа «Управление муниципальным имуществом и земельными ресурсами Лихославльского муниципального округа» на 2022 – 2026 годы», утвержденную постановлением Администрации Лихославльского муниципального округа от 14.02.2022 № 26-1 (в редакции постановлений от 23.01.2023 № 11-1) (далее – Программа): </w:t>
      </w:r>
    </w:p>
    <w:p w:rsidR="00895F67" w:rsidRPr="00895F67" w:rsidRDefault="000D32E0" w:rsidP="00895F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895F67" w:rsidRPr="00895F67">
        <w:rPr>
          <w:rFonts w:ascii="Times New Roman" w:eastAsia="Calibri" w:hAnsi="Times New Roman"/>
          <w:sz w:val="28"/>
          <w:szCs w:val="28"/>
          <w:lang w:eastAsia="ru-RU"/>
        </w:rPr>
        <w:t>) в паспорте Программы Раздел «Объемы и источники финансирования муниципальной программы по годам её реализации в разрезе подпрограмм» изложить в следующей редакции:</w:t>
      </w:r>
    </w:p>
    <w:p w:rsidR="00895F67" w:rsidRPr="00895F67" w:rsidRDefault="00895F67" w:rsidP="00895F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>«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49"/>
      </w:tblGrid>
      <w:tr w:rsidR="00895F67" w:rsidRPr="00895F67" w:rsidTr="0017405B">
        <w:tc>
          <w:tcPr>
            <w:tcW w:w="3828" w:type="dxa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549" w:type="dxa"/>
          </w:tcPr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Всего – 4856,2 тыс. рублей, в том числе по годам: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г. – 642,2 тыс. руб., в т.ч.: 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– 378,3 тыс. руб.; подпрограмма 2 – 263,9 тыс. руб.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2023 г. – 2047,6 тыс. руб., в т.ч.: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– 645,4 тыс. руб.; подпрограмма 2 – 1402,2 тыс. руб.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г. – 986,2 тыс. руб., в т.ч.: 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– 745,8 тыс. руб.; подпрограмма 2 – 240,4 тыс. руб.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г. – 986,2 тыс. руб., в т.ч.: 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1 – 745,8 тыс. руб.; подпрограмма 2 – 240,4 тыс. руб.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2026 г. – 194 тыс. руб., в т.ч.: 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– 90 тыс. руб.; подпрограмма 2 – 104 тыс. руб.</w:t>
            </w: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5F67" w:rsidRPr="00895F67" w:rsidRDefault="00895F67" w:rsidP="008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по годам:</w:t>
            </w:r>
          </w:p>
          <w:tbl>
            <w:tblPr>
              <w:tblStyle w:val="3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1"/>
              <w:gridCol w:w="944"/>
              <w:gridCol w:w="990"/>
              <w:gridCol w:w="946"/>
              <w:gridCol w:w="946"/>
              <w:gridCol w:w="946"/>
            </w:tblGrid>
            <w:tr w:rsidR="00895F67" w:rsidRPr="00895F67" w:rsidTr="00895F67">
              <w:trPr>
                <w:jc w:val="center"/>
              </w:trPr>
              <w:tc>
                <w:tcPr>
                  <w:tcW w:w="1551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29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05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2026</w:t>
                  </w:r>
                </w:p>
              </w:tc>
            </w:tr>
            <w:tr w:rsidR="00895F67" w:rsidRPr="00895F67" w:rsidTr="00895F67">
              <w:trPr>
                <w:jc w:val="center"/>
              </w:trPr>
              <w:tc>
                <w:tcPr>
                  <w:tcW w:w="1551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региональный бюджет</w:t>
                  </w:r>
                </w:p>
              </w:tc>
              <w:tc>
                <w:tcPr>
                  <w:tcW w:w="1029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148,4</w:t>
                  </w:r>
                </w:p>
              </w:tc>
              <w:tc>
                <w:tcPr>
                  <w:tcW w:w="105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1331,7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</w:tr>
            <w:tr w:rsidR="00895F67" w:rsidRPr="00895F67" w:rsidTr="00895F67">
              <w:trPr>
                <w:jc w:val="center"/>
              </w:trPr>
              <w:tc>
                <w:tcPr>
                  <w:tcW w:w="1551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29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497,5</w:t>
                  </w:r>
                </w:p>
              </w:tc>
              <w:tc>
                <w:tcPr>
                  <w:tcW w:w="105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715,9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986,2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986,2</w:t>
                  </w:r>
                </w:p>
              </w:tc>
              <w:tc>
                <w:tcPr>
                  <w:tcW w:w="1030" w:type="dxa"/>
                  <w:vAlign w:val="center"/>
                </w:tcPr>
                <w:p w:rsidR="00895F67" w:rsidRPr="00895F67" w:rsidRDefault="00895F67" w:rsidP="00895F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95F67">
                    <w:rPr>
                      <w:rFonts w:ascii="Times New Roman" w:hAnsi="Times New Roman"/>
                      <w:lang w:eastAsia="ru-RU"/>
                    </w:rPr>
                    <w:t>194,0</w:t>
                  </w:r>
                </w:p>
              </w:tc>
            </w:tr>
          </w:tbl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5F67" w:rsidRPr="00895F67" w:rsidRDefault="00895F67" w:rsidP="00895F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»;</w:t>
      </w:r>
    </w:p>
    <w:p w:rsidR="00895F67" w:rsidRPr="00895F67" w:rsidRDefault="000D32E0" w:rsidP="00895F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95F67" w:rsidRPr="00895F67">
        <w:rPr>
          <w:rFonts w:ascii="Times New Roman" w:eastAsia="Calibri" w:hAnsi="Times New Roman"/>
          <w:sz w:val="28"/>
          <w:szCs w:val="28"/>
          <w:lang w:eastAsia="ru-RU"/>
        </w:rPr>
        <w:t>) в пункте 38 раздела 3 цифры «2705,7» заменить цифрами «2605,3»</w:t>
      </w:r>
    </w:p>
    <w:p w:rsidR="00895F67" w:rsidRPr="00895F67" w:rsidRDefault="00895F67" w:rsidP="00895F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>Таблицу 1 изложить в следующей редакции:</w:t>
      </w:r>
    </w:p>
    <w:p w:rsidR="00895F67" w:rsidRPr="00895F67" w:rsidRDefault="00895F67" w:rsidP="00895F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895F67">
        <w:rPr>
          <w:rFonts w:ascii="Times New Roman" w:eastAsia="Calibri" w:hAnsi="Times New Roman"/>
          <w:sz w:val="28"/>
          <w:szCs w:val="28"/>
          <w:lang w:eastAsia="ru-RU"/>
        </w:rPr>
        <w:t xml:space="preserve">«  </w:t>
      </w:r>
      <w:proofErr w:type="gramEnd"/>
      <w:r w:rsidRPr="00895F67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Таблица 1</w:t>
      </w:r>
    </w:p>
    <w:tbl>
      <w:tblPr>
        <w:tblStyle w:val="3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34"/>
        <w:gridCol w:w="1813"/>
        <w:gridCol w:w="1811"/>
        <w:gridCol w:w="1809"/>
        <w:gridCol w:w="1955"/>
        <w:gridCol w:w="973"/>
      </w:tblGrid>
      <w:tr w:rsidR="00895F67" w:rsidRPr="00895F67" w:rsidTr="001E6606">
        <w:trPr>
          <w:trHeight w:val="123"/>
        </w:trPr>
        <w:tc>
          <w:tcPr>
            <w:tcW w:w="900" w:type="pct"/>
            <w:vMerge w:val="restar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E660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622" w:type="pct"/>
            <w:gridSpan w:val="4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E660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Объем бюджетных ассигнований, выделенных на реализацию подпрограммы 1 «Управление муниципальным имуществом»</w:t>
            </w:r>
          </w:p>
        </w:tc>
        <w:tc>
          <w:tcPr>
            <w:tcW w:w="477" w:type="pct"/>
            <w:vMerge w:val="restar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E660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Итого, тыс. руб.</w:t>
            </w:r>
          </w:p>
        </w:tc>
      </w:tr>
      <w:tr w:rsidR="001E6606" w:rsidRPr="00895F67" w:rsidTr="001E6606">
        <w:trPr>
          <w:trHeight w:val="122"/>
        </w:trPr>
        <w:tc>
          <w:tcPr>
            <w:tcW w:w="900" w:type="pct"/>
            <w:vMerge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E660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Задача 1 «Оптимизация состава муниципального имущества Лихославльского муниципального округа»</w:t>
            </w:r>
          </w:p>
        </w:tc>
        <w:tc>
          <w:tcPr>
            <w:tcW w:w="888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E660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Задача 2 «Организация работы по эффективному использованию муниципального имущества»</w:t>
            </w:r>
          </w:p>
        </w:tc>
        <w:tc>
          <w:tcPr>
            <w:tcW w:w="88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E660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Задача 3 «Осуществление контроля за эффективным использованием муниципального имущества, находящегося в пользовании юридических и физических лиц»</w:t>
            </w:r>
          </w:p>
        </w:tc>
        <w:tc>
          <w:tcPr>
            <w:tcW w:w="95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E660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Задача 4 «Информационное</w:t>
            </w:r>
          </w:p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E660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обеспечение деятельности комитета по управлению имуществом Лихославльского муниципального округа в сфере имущественных отношений»</w:t>
            </w:r>
          </w:p>
        </w:tc>
        <w:tc>
          <w:tcPr>
            <w:tcW w:w="477" w:type="pct"/>
            <w:vMerge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1E6606" w:rsidRPr="001E6606" w:rsidTr="001E6606">
        <w:trPr>
          <w:trHeight w:val="122"/>
        </w:trPr>
        <w:tc>
          <w:tcPr>
            <w:tcW w:w="900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88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88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378,3</w:t>
            </w:r>
          </w:p>
        </w:tc>
        <w:tc>
          <w:tcPr>
            <w:tcW w:w="88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7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378,3</w:t>
            </w:r>
          </w:p>
        </w:tc>
      </w:tr>
      <w:tr w:rsidR="001E6606" w:rsidRPr="001E6606" w:rsidTr="001E6606">
        <w:trPr>
          <w:trHeight w:val="122"/>
        </w:trPr>
        <w:tc>
          <w:tcPr>
            <w:tcW w:w="900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88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888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645,4</w:t>
            </w:r>
          </w:p>
        </w:tc>
        <w:tc>
          <w:tcPr>
            <w:tcW w:w="88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7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645,4</w:t>
            </w:r>
          </w:p>
        </w:tc>
      </w:tr>
      <w:tr w:rsidR="001E6606" w:rsidRPr="001E6606" w:rsidTr="001E6606">
        <w:trPr>
          <w:trHeight w:val="122"/>
        </w:trPr>
        <w:tc>
          <w:tcPr>
            <w:tcW w:w="900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88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88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745,8</w:t>
            </w:r>
          </w:p>
        </w:tc>
        <w:tc>
          <w:tcPr>
            <w:tcW w:w="88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7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745,8</w:t>
            </w:r>
          </w:p>
        </w:tc>
      </w:tr>
      <w:tr w:rsidR="001E6606" w:rsidRPr="001E6606" w:rsidTr="001E6606">
        <w:trPr>
          <w:trHeight w:val="122"/>
        </w:trPr>
        <w:tc>
          <w:tcPr>
            <w:tcW w:w="900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2025 г.</w:t>
            </w:r>
          </w:p>
        </w:tc>
        <w:tc>
          <w:tcPr>
            <w:tcW w:w="88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88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745,8</w:t>
            </w:r>
          </w:p>
        </w:tc>
        <w:tc>
          <w:tcPr>
            <w:tcW w:w="88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7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745,8</w:t>
            </w:r>
          </w:p>
        </w:tc>
      </w:tr>
      <w:tr w:rsidR="001E6606" w:rsidRPr="001E6606" w:rsidTr="001E6606">
        <w:trPr>
          <w:trHeight w:val="122"/>
        </w:trPr>
        <w:tc>
          <w:tcPr>
            <w:tcW w:w="900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2026 г.</w:t>
            </w:r>
          </w:p>
        </w:tc>
        <w:tc>
          <w:tcPr>
            <w:tcW w:w="88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88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88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7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1E6606" w:rsidRPr="001E6606" w:rsidTr="001E6606">
        <w:trPr>
          <w:trHeight w:val="122"/>
        </w:trPr>
        <w:tc>
          <w:tcPr>
            <w:tcW w:w="900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8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88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2605,3</w:t>
            </w:r>
          </w:p>
        </w:tc>
        <w:tc>
          <w:tcPr>
            <w:tcW w:w="88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9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77" w:type="pct"/>
            <w:vAlign w:val="center"/>
          </w:tcPr>
          <w:p w:rsidR="00895F67" w:rsidRPr="001E6606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66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2605,3</w:t>
            </w:r>
          </w:p>
        </w:tc>
      </w:tr>
    </w:tbl>
    <w:p w:rsidR="00895F67" w:rsidRPr="00895F67" w:rsidRDefault="00895F67" w:rsidP="00895F67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0D32E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95F67" w:rsidRPr="00895F67" w:rsidRDefault="000D32E0" w:rsidP="00895F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895F67" w:rsidRPr="00895F67">
        <w:rPr>
          <w:rFonts w:ascii="Times New Roman" w:eastAsia="Calibri" w:hAnsi="Times New Roman"/>
          <w:sz w:val="28"/>
          <w:szCs w:val="28"/>
          <w:lang w:eastAsia="ru-RU"/>
        </w:rPr>
        <w:t>) в пункте 46 раздела 3:</w:t>
      </w:r>
    </w:p>
    <w:p w:rsidR="00895F67" w:rsidRPr="00895F67" w:rsidRDefault="00895F67" w:rsidP="00895F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>цифры «2434,6» заменить цифрами «2003,4»;</w:t>
      </w:r>
    </w:p>
    <w:p w:rsidR="00895F67" w:rsidRPr="00895F67" w:rsidRDefault="00895F67" w:rsidP="00895F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>Таблицу 2 изложить в следующей редакции:</w:t>
      </w:r>
    </w:p>
    <w:p w:rsidR="00895F67" w:rsidRPr="00895F67" w:rsidRDefault="00895F67" w:rsidP="00895F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895F67">
        <w:rPr>
          <w:rFonts w:ascii="Times New Roman" w:eastAsia="Calibri" w:hAnsi="Times New Roman"/>
          <w:sz w:val="28"/>
          <w:szCs w:val="28"/>
          <w:lang w:eastAsia="ru-RU"/>
        </w:rPr>
        <w:t xml:space="preserve">«  </w:t>
      </w:r>
      <w:proofErr w:type="gramEnd"/>
      <w:r w:rsidRPr="00895F67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Таблица 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95"/>
        <w:gridCol w:w="4239"/>
        <w:gridCol w:w="1290"/>
      </w:tblGrid>
      <w:tr w:rsidR="00895F67" w:rsidRPr="00895F67" w:rsidTr="001E6606">
        <w:trPr>
          <w:trHeight w:val="471"/>
        </w:trPr>
        <w:tc>
          <w:tcPr>
            <w:tcW w:w="0" w:type="auto"/>
            <w:vMerge w:val="restart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895F67">
              <w:rPr>
                <w:rFonts w:ascii="Times New Roman" w:eastAsia="Calibri" w:hAnsi="Times New Roman"/>
                <w:b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6534" w:type="dxa"/>
            <w:gridSpan w:val="2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895F67">
              <w:rPr>
                <w:rFonts w:ascii="Times New Roman" w:eastAsia="Calibri" w:hAnsi="Times New Roman"/>
                <w:b/>
                <w:lang w:eastAsia="ru-RU"/>
              </w:rPr>
              <w:t>Объем бюджетных ассигнований, выделенных на реализацию подпрограммы 2 «Управление земельными ресурсами»</w:t>
            </w:r>
          </w:p>
        </w:tc>
        <w:tc>
          <w:tcPr>
            <w:tcW w:w="1290" w:type="dxa"/>
            <w:vMerge w:val="restart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895F67">
              <w:rPr>
                <w:rFonts w:ascii="Times New Roman" w:eastAsia="Calibri" w:hAnsi="Times New Roman"/>
                <w:b/>
                <w:lang w:eastAsia="ru-RU"/>
              </w:rPr>
              <w:t>Итого, тыс. руб.</w:t>
            </w:r>
          </w:p>
        </w:tc>
      </w:tr>
      <w:tr w:rsidR="00895F67" w:rsidRPr="00895F67" w:rsidTr="001E6606">
        <w:trPr>
          <w:cantSplit/>
          <w:trHeight w:val="1541"/>
        </w:trPr>
        <w:tc>
          <w:tcPr>
            <w:tcW w:w="0" w:type="auto"/>
            <w:vMerge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895F67">
              <w:rPr>
                <w:rFonts w:ascii="Times New Roman" w:eastAsia="Calibri" w:hAnsi="Times New Roman"/>
                <w:b/>
                <w:lang w:eastAsia="ru-RU"/>
              </w:rPr>
              <w:t>Задача 1 «Развитие инфраструктуры земельных ресурсов Лихославльского района»</w:t>
            </w:r>
          </w:p>
        </w:tc>
        <w:tc>
          <w:tcPr>
            <w:tcW w:w="4239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895F67">
              <w:rPr>
                <w:rFonts w:ascii="Times New Roman" w:eastAsia="Calibri" w:hAnsi="Times New Roman"/>
                <w:b/>
                <w:lang w:eastAsia="ru-RU"/>
              </w:rPr>
              <w:t>Задача 2 «Информационное обеспечение деятельности комитета по управлению имуществом Лихославльского района в сфере управления земельными ресурсами»</w:t>
            </w:r>
          </w:p>
        </w:tc>
        <w:tc>
          <w:tcPr>
            <w:tcW w:w="1290" w:type="dxa"/>
            <w:vMerge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5F67" w:rsidRPr="00895F67" w:rsidTr="001E6606">
        <w:tc>
          <w:tcPr>
            <w:tcW w:w="0" w:type="auto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295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263,9</w:t>
            </w:r>
          </w:p>
        </w:tc>
        <w:tc>
          <w:tcPr>
            <w:tcW w:w="4239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263,9</w:t>
            </w:r>
          </w:p>
        </w:tc>
      </w:tr>
      <w:tr w:rsidR="00895F67" w:rsidRPr="00895F67" w:rsidTr="001E6606">
        <w:tc>
          <w:tcPr>
            <w:tcW w:w="0" w:type="auto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295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1402,2</w:t>
            </w:r>
          </w:p>
        </w:tc>
        <w:tc>
          <w:tcPr>
            <w:tcW w:w="4239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1402,2</w:t>
            </w:r>
          </w:p>
        </w:tc>
      </w:tr>
      <w:tr w:rsidR="00895F67" w:rsidRPr="00895F67" w:rsidTr="001E6606">
        <w:tc>
          <w:tcPr>
            <w:tcW w:w="0" w:type="auto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2024 г.</w:t>
            </w:r>
          </w:p>
        </w:tc>
        <w:tc>
          <w:tcPr>
            <w:tcW w:w="2295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240,4</w:t>
            </w:r>
          </w:p>
        </w:tc>
        <w:tc>
          <w:tcPr>
            <w:tcW w:w="4239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240,4</w:t>
            </w:r>
          </w:p>
        </w:tc>
      </w:tr>
      <w:tr w:rsidR="00895F67" w:rsidRPr="00895F67" w:rsidTr="001E6606">
        <w:tc>
          <w:tcPr>
            <w:tcW w:w="0" w:type="auto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2295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240,4</w:t>
            </w:r>
          </w:p>
        </w:tc>
        <w:tc>
          <w:tcPr>
            <w:tcW w:w="4239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240,4</w:t>
            </w:r>
          </w:p>
        </w:tc>
      </w:tr>
      <w:tr w:rsidR="00895F67" w:rsidRPr="00895F67" w:rsidTr="001E6606">
        <w:tc>
          <w:tcPr>
            <w:tcW w:w="0" w:type="auto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2295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4239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895F67" w:rsidRPr="00895F67" w:rsidTr="001E6606">
        <w:tc>
          <w:tcPr>
            <w:tcW w:w="0" w:type="auto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95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2250,9</w:t>
            </w:r>
          </w:p>
        </w:tc>
        <w:tc>
          <w:tcPr>
            <w:tcW w:w="4239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vAlign w:val="center"/>
          </w:tcPr>
          <w:p w:rsidR="00895F67" w:rsidRPr="00895F67" w:rsidRDefault="00895F67" w:rsidP="0089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2250,9</w:t>
            </w:r>
          </w:p>
        </w:tc>
      </w:tr>
    </w:tbl>
    <w:p w:rsidR="00895F67" w:rsidRPr="00895F67" w:rsidRDefault="00895F67" w:rsidP="000D32E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895F67" w:rsidRPr="00895F67" w:rsidRDefault="000D32E0" w:rsidP="000D3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895F67" w:rsidRPr="00895F67">
        <w:rPr>
          <w:rFonts w:ascii="Times New Roman" w:eastAsia="Calibri" w:hAnsi="Times New Roman"/>
          <w:sz w:val="28"/>
          <w:szCs w:val="28"/>
          <w:lang w:eastAsia="ru-RU"/>
        </w:rPr>
        <w:t>) Приложение к муниципальной программе изложить в новой редакции (прилагается).</w:t>
      </w:r>
    </w:p>
    <w:p w:rsidR="00895F67" w:rsidRPr="00895F67" w:rsidRDefault="00895F67" w:rsidP="00895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F67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</w:t>
      </w:r>
      <w:r w:rsidR="000D3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5F67">
        <w:rPr>
          <w:rFonts w:ascii="Times New Roman" w:hAnsi="Times New Roman"/>
          <w:sz w:val="28"/>
          <w:szCs w:val="28"/>
          <w:lang w:eastAsia="ru-RU"/>
        </w:rPr>
        <w:t>Н.</w:t>
      </w:r>
    </w:p>
    <w:p w:rsidR="00895F67" w:rsidRPr="00895F67" w:rsidRDefault="00895F67" w:rsidP="000D3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895F67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895F6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</w:t>
      </w:r>
      <w:r w:rsidR="001E66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95F67" w:rsidRDefault="00895F67" w:rsidP="00895F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D32E0" w:rsidRPr="00895F67" w:rsidRDefault="000D32E0" w:rsidP="00895F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895F67" w:rsidRPr="00895F67" w:rsidTr="00895F67">
        <w:tc>
          <w:tcPr>
            <w:tcW w:w="3333" w:type="pct"/>
            <w:shd w:val="clear" w:color="auto" w:fill="FFFFFF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1" w:name="RANGE!A1:T182"/>
            <w:bookmarkEnd w:id="1"/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</w:t>
            </w:r>
            <w:r w:rsidR="000D32E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895F6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 Виноградова</w:t>
            </w:r>
          </w:p>
        </w:tc>
      </w:tr>
    </w:tbl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95F67" w:rsidRPr="00895F67" w:rsidRDefault="00895F67" w:rsidP="00895F67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  <w:sectPr w:rsidR="00895F67" w:rsidRPr="00895F67" w:rsidSect="00895F6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33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24"/>
        <w:gridCol w:w="376"/>
        <w:gridCol w:w="501"/>
        <w:gridCol w:w="501"/>
        <w:gridCol w:w="501"/>
        <w:gridCol w:w="373"/>
        <w:gridCol w:w="373"/>
        <w:gridCol w:w="376"/>
        <w:gridCol w:w="373"/>
        <w:gridCol w:w="376"/>
        <w:gridCol w:w="2221"/>
        <w:gridCol w:w="1204"/>
        <w:gridCol w:w="1300"/>
        <w:gridCol w:w="6753"/>
      </w:tblGrid>
      <w:tr w:rsidR="00895F67" w:rsidRPr="00895F67" w:rsidTr="00895F67">
        <w:trPr>
          <w:trHeight w:val="1059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95F67" w:rsidRPr="00895F67" w:rsidRDefault="00895F67" w:rsidP="001E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895F67" w:rsidRPr="00895F67" w:rsidRDefault="00895F67" w:rsidP="001E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 Лихославльского муниципального округа от</w:t>
            </w:r>
            <w:r w:rsidR="001E6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23.</w:t>
            </w: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01.2024 № </w:t>
            </w:r>
            <w:r w:rsidR="001E6606">
              <w:rPr>
                <w:rFonts w:ascii="Times New Roman" w:hAnsi="Times New Roman"/>
                <w:sz w:val="24"/>
                <w:szCs w:val="24"/>
                <w:lang w:eastAsia="ru-RU"/>
              </w:rPr>
              <w:t>10-5</w:t>
            </w:r>
          </w:p>
        </w:tc>
      </w:tr>
      <w:tr w:rsidR="00895F67" w:rsidRPr="00895F67" w:rsidTr="00895F67">
        <w:trPr>
          <w:trHeight w:val="1059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95F67" w:rsidRPr="00895F67" w:rsidRDefault="00895F67" w:rsidP="001E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hAnsi="Times New Roman"/>
                <w:sz w:val="24"/>
                <w:szCs w:val="24"/>
                <w:lang w:eastAsia="ru-RU"/>
              </w:rPr>
              <w:t>«Приложение 1 к муниципальной программе «Управление муниципальным имуществом и земельными ресурсами Лихославльского муниципального округа на 2022 – 2026 годы</w:t>
            </w:r>
          </w:p>
          <w:p w:rsidR="00895F67" w:rsidRPr="00895F67" w:rsidRDefault="00895F67" w:rsidP="001E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5F67" w:rsidRPr="00895F67" w:rsidRDefault="00895F67" w:rsidP="00895F6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895F67">
        <w:rPr>
          <w:rFonts w:ascii="Times New Roman" w:eastAsia="Calibri" w:hAnsi="Times New Roman"/>
          <w:sz w:val="24"/>
          <w:szCs w:val="24"/>
          <w:lang w:eastAsia="ru-RU"/>
        </w:rPr>
        <w:t>Характеристика</w:t>
      </w:r>
    </w:p>
    <w:p w:rsidR="00895F67" w:rsidRPr="00895F67" w:rsidRDefault="00895F67" w:rsidP="00895F6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895F67">
        <w:rPr>
          <w:rFonts w:ascii="Times New Roman" w:eastAsia="Calibri" w:hAnsi="Times New Roman"/>
          <w:sz w:val="24"/>
          <w:szCs w:val="24"/>
          <w:lang w:eastAsia="ru-RU"/>
        </w:rPr>
        <w:t>муниципальной программы Лихославльского муниципального округа «Управление муниципальным имуществом и земельными ресурсами Лихославльского муниципального округа на 2022 – 2026 годы»</w:t>
      </w: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895F67" w:rsidRPr="00895F67" w:rsidRDefault="00895F67" w:rsidP="00895F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5F67">
        <w:rPr>
          <w:rFonts w:ascii="Times New Roman" w:eastAsia="Calibri" w:hAnsi="Times New Roman"/>
          <w:sz w:val="24"/>
          <w:szCs w:val="24"/>
          <w:lang w:eastAsia="ru-RU"/>
        </w:rPr>
        <w:t xml:space="preserve">Администратор муниципальной программы Лихославльского муниципального округа – Комитет по управлению имуществом Лихославльского муниципального округа </w:t>
      </w:r>
    </w:p>
    <w:p w:rsidR="00895F67" w:rsidRPr="00895F67" w:rsidRDefault="00895F67" w:rsidP="00895F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5F67">
        <w:rPr>
          <w:rFonts w:ascii="Times New Roman" w:eastAsia="Calibri" w:hAnsi="Times New Roman"/>
          <w:sz w:val="24"/>
          <w:szCs w:val="24"/>
          <w:lang w:eastAsia="ru-RU"/>
        </w:rPr>
        <w:t>Принятые обозначения и сокращения:</w:t>
      </w:r>
    </w:p>
    <w:p w:rsidR="00895F67" w:rsidRPr="00895F67" w:rsidRDefault="00895F67" w:rsidP="00895F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5F67">
        <w:rPr>
          <w:rFonts w:ascii="Times New Roman" w:eastAsia="Calibri" w:hAnsi="Times New Roman"/>
          <w:sz w:val="24"/>
          <w:szCs w:val="24"/>
          <w:lang w:eastAsia="ru-RU"/>
        </w:rPr>
        <w:t>1. Программа - муниципальная программа Лихославльского муниципального округа «Управление муниципальным имуществом и земельными ресурсами Лихославльского муниципального округа на 2022 – 2026 годы»</w:t>
      </w:r>
    </w:p>
    <w:p w:rsidR="00895F67" w:rsidRPr="00895F67" w:rsidRDefault="00895F67" w:rsidP="00895F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5F67">
        <w:rPr>
          <w:rFonts w:ascii="Times New Roman" w:eastAsia="Calibri" w:hAnsi="Times New Roman"/>
          <w:sz w:val="24"/>
          <w:szCs w:val="24"/>
          <w:lang w:eastAsia="ru-RU"/>
        </w:rPr>
        <w:t>2. Подпрограмма - подпрограмма муниципальной программы Лихославльского района «Управление муниципальным имуществом и земельными ресурсами Лихославльского муниципального округа на 2022 – 2026 годы»</w:t>
      </w: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2970"/>
        <w:gridCol w:w="1037"/>
        <w:gridCol w:w="1540"/>
        <w:gridCol w:w="897"/>
        <w:gridCol w:w="897"/>
        <w:gridCol w:w="897"/>
        <w:gridCol w:w="897"/>
        <w:gridCol w:w="897"/>
        <w:gridCol w:w="1121"/>
      </w:tblGrid>
      <w:tr w:rsidR="00895F67" w:rsidRPr="00895F67" w:rsidTr="00895F67">
        <w:trPr>
          <w:trHeight w:val="345"/>
          <w:jc w:val="center"/>
        </w:trPr>
        <w:tc>
          <w:tcPr>
            <w:tcW w:w="1170" w:type="pct"/>
            <w:gridSpan w:val="10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1020" w:type="pct"/>
            <w:vMerge w:val="restar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56" w:type="pct"/>
            <w:vMerge w:val="restar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9" w:type="pct"/>
            <w:vMerge w:val="restar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2021 год</w:t>
            </w:r>
          </w:p>
        </w:tc>
        <w:tc>
          <w:tcPr>
            <w:tcW w:w="1540" w:type="pct"/>
            <w:gridSpan w:val="5"/>
            <w:vMerge w:val="restar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385" w:type="pct"/>
            <w:vMerge w:val="restar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895F67" w:rsidRPr="00895F67" w:rsidTr="00895F67">
        <w:trPr>
          <w:trHeight w:val="610"/>
          <w:jc w:val="center"/>
        </w:trPr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351" w:type="pct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подпрограммы или административное)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1020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pct"/>
            <w:gridSpan w:val="5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5F67" w:rsidRPr="00895F67" w:rsidTr="00895F67">
        <w:trPr>
          <w:trHeight w:val="1125"/>
          <w:jc w:val="center"/>
        </w:trPr>
        <w:tc>
          <w:tcPr>
            <w:tcW w:w="234" w:type="pct"/>
            <w:gridSpan w:val="2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6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9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642,2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2047,6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986,2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986,2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4856,2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и результативности управления муниципальным имуществом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цели программы 1 </w:t>
            </w: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Размер доходов от использования и реализации имущества, находящегося в муниципальной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1387,1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4063,7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9423,6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2979,9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1429,9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1429,9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19327,0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Цель программы 2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и результативности управления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цели программы 2 </w:t>
            </w: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60073,6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11536,6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52236,6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1</w:t>
            </w:r>
            <w:r w:rsidRPr="00895F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745,8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745,8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2603,3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адача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Оптимизация состава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Размер поступлений от приватизации муниципального имущества, находящегося в собственности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2651,8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7490,0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4499,4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14641,8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Приватизация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приватизированных объектов в общем количестве объектов, включенных в Прогнозный план (программу) приватизации муниципального имущества Лихославльского муниципального округа на соответствующий год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анализа деятельности муниципальных учреждений и муниципальных унитарных предприятий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Процент ликвидированных, реорганизованных организаций муниципальной собственности в 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общем количестве организаций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1.003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инвентаризации имущества, находящегося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выявленного неиспользуемого муниципального имущества от общего количества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Организация работы по эффективному использованию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745,8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745,8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2603,3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Размер поступлений от использования имущества, находящегося в собственности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1411,9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1882,1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1429,9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7583,6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2.001 </w:t>
            </w: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Содержание казны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объектов недвижимости казны Лихославльского муниципального округа, содержание которых осуществляется Администрацией Лихославльского муниципального округа, в общем количестве объектов недвижимости казны Лихославльского муниципального округа, за исключением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объектов недвижимости казны Лихославльского муниципального округа страхование которых осуществляется Администрацией Лихославльского муниципального округа, в общем количестве объектов недвижимости казны Лихославльского муниципального округа, за исключением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2.002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Оценка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482,0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 имущества, в отношении которых произведена оценка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2.003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Обеспечение государственной регистрации права муниципальной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186,3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705,8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705,8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2123,3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полученных кадастровых паспортов на объекты недвижимости, за исключением земельных участков, составляющих казну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182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2.004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Передача неиспользуемого имущества, составляющего казну Лихославльского муниципального округа, в пользование третьим лицам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- 1/нет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объектов недвижимого имущества казны Лихославльского муниципального округа, за исключением земельных участков, переданных в безвозмездное пользование, аренду, хранение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договоров, предусматривающих передачу объектов недвижимого имущества казны Лихославльского муниципального округа в безвозмездное пользование, аренду, хранение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2.005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Осуществление учета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- 1/нет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2.006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эффективного управления дебиторской задолженностью по доходам от использования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Динамика снижения общего объема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Динамика снижения общего объема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Динамика снижения просроченной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4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Динамика снижения просроченной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5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сомнительной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6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Динамика объема дебиторской задолженности, признанной безнадежной к взысканию по платежам в бюджет и списанной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3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контроля за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3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Величина арендной платы, подлежащая взысканию с должников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3.001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Защита имущественных интересов Лихославльского муниципального округа в судах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поданных исковых заявлений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3.002</w:t>
            </w: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проверок использования имущества, находящегося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проверок использования имущества, находящегося в собственности Лихославльского муниципального округа.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4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Информационное обеспечение деятельности комитета по управлению имуществом Лихославльского муниципального округа в сфере имущественных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4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4.001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Размещение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 недвижимости, находящихся в муниципальной собственности Лихославльского муниципального округа, в отношении которых принято решение о предоставлении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Доля опубликованных объявлений о проводимых торгах в сфере имущественных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4.002</w:t>
            </w: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Размещение информации по правовому просвещению в сфере управления муниципальным имуществом Лихославльского муниципального округа в печатных средствах массовой информации/в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публикаций по правовому просвещению в сфере управления муниципальным имуществом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</w:t>
            </w:r>
            <w:r w:rsidRPr="00895F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Управление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1402,2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2250,9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адача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Развитие инфраструктуры земельных ресурсов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1402,2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2250,9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1 задачи 1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площадь земельных участков,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1142,5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1143,5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1144,0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2 задачи 1</w:t>
            </w: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5837,0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11536,6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5920,0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35216,6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Формирование земельных участков, расположенных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230,4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689,5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Доля площади земельных участков, являющихся объектами налогообложения земельным участкам, в общей площади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79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1.002 Подготовка проектов межевания земельных участков и проведение кадастровых работ в отношении</w:t>
            </w: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земельных участков, расположенных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383,3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534,2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537,6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1.003 Проведение комплексных кадастровых работ в отношении земельных </w:t>
            </w:r>
            <w:proofErr w:type="gramStart"/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участков ,</w:t>
            </w:r>
            <w:proofErr w:type="gramEnd"/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расположенных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962,2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962,2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1 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844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1.003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Оформление прав на земельные участки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земельных участков, зарегистрированных в муниципальную собственность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262,0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 1.005</w:t>
            </w: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земельных участков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земельных участков, в отношении которых произведена оценка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Информационное обеспечение деятельности комитета по управлению имуществом Лихославльского муниципального округа в сфере управления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Размещение информации о проводимых торгах в сфере земельных отношений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1 количество размещенных публикаций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земельных участков в отношении которых принято решение о предоставлении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175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3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опубликованных объявлений о проводимых торгах в сфере земельных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2.002</w:t>
            </w: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Размещение информации по правовому просвещению в сфере земельных отношений в печатных средствах массовой информации/в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публикаций по правовому просвещению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3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и охрана земель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3 Сумма наложенных штрафов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437,5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2 задачи 3</w:t>
            </w: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Величина арендной платы, подлежащая взысканию с должников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12006,0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6558,3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6833,3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20891,6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Защита имущественных интересов Лихославльского муниципального округа в судах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</w:p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10659,5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поданных исковых заявлений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117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эффективного управления дебиторской задолженностью по доходам от использования земельных участков, находящихся в муниципальной собственности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Динамика снижения общего объема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2108,7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Динамика снижения общего объема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Динамика снижения просроченной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4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Динамика снижения просроченной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5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сомнительной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6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Динамика объема дебиторской задолженности, признанной безнадежной к взысканию по платежам в бюджет и списанной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3.003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Вовлечение в хозяйственный оборот земельных участков, находящихся в муниципальной собственности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Рост доходов от использования и реализации земельных участков, по сравнению с предыдущим годом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количества используемых земельных участков, по сравнению с предыдущим годом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площади используемых земельных участков, по сравнению с предыдущем годом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 3.004</w:t>
            </w: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земельных участков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карантинных обследований на землях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фитосанитарных обследований на землях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3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земельных участков сельскохозяйственного назначения, находящихся в собственности Лихославльского муниципального округа на которых проведена очистка от зарастания деревьями и кустарниками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3.005 Повышение эффективности использования и охраны земель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Административное мероприятие 3.006 Проведение инвентаризации земель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Показатель 1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Показатель 2 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3.007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Осуществление контроля за использованием земельных участков, находящихся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проверок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224</w:t>
            </w:r>
          </w:p>
        </w:tc>
      </w:tr>
      <w:tr w:rsidR="00895F67" w:rsidRPr="00895F67" w:rsidTr="00895F67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</w:p>
          <w:p w:rsidR="00895F67" w:rsidRPr="00895F67" w:rsidRDefault="00895F67" w:rsidP="00895F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мониторинга реализации инвестиционных проектов и размещения объектов капитального строительства, в том числе по результатам перевода земель из одной категории в другую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895F67" w:rsidRPr="00895F67" w:rsidRDefault="00895F67" w:rsidP="00895F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95F6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895F67" w:rsidRPr="00895F67" w:rsidRDefault="00895F67" w:rsidP="00895F6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319F3" w:rsidRPr="0046210B" w:rsidRDefault="00F319F3" w:rsidP="00895F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F319F3" w:rsidRPr="0046210B" w:rsidSect="00895F6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108EB"/>
    <w:multiLevelType w:val="multilevel"/>
    <w:tmpl w:val="820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70142"/>
    <w:rsid w:val="0017405B"/>
    <w:rsid w:val="001B3A91"/>
    <w:rsid w:val="001E4CEE"/>
    <w:rsid w:val="001E5D59"/>
    <w:rsid w:val="001E6606"/>
    <w:rsid w:val="001F06ED"/>
    <w:rsid w:val="00207387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53E45"/>
    <w:rsid w:val="00375AEF"/>
    <w:rsid w:val="003865CF"/>
    <w:rsid w:val="003943FA"/>
    <w:rsid w:val="003A4328"/>
    <w:rsid w:val="003B37A2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608F3"/>
    <w:rsid w:val="005A1252"/>
    <w:rsid w:val="005B37AA"/>
    <w:rsid w:val="005B6BB1"/>
    <w:rsid w:val="005E6C7A"/>
    <w:rsid w:val="00613B92"/>
    <w:rsid w:val="006400AD"/>
    <w:rsid w:val="00657D87"/>
    <w:rsid w:val="006671ED"/>
    <w:rsid w:val="0067107C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56383"/>
    <w:rsid w:val="00756F7B"/>
    <w:rsid w:val="0076036C"/>
    <w:rsid w:val="007630C0"/>
    <w:rsid w:val="007A347B"/>
    <w:rsid w:val="007A534B"/>
    <w:rsid w:val="007D5C77"/>
    <w:rsid w:val="007E0DE2"/>
    <w:rsid w:val="008231CA"/>
    <w:rsid w:val="008266EF"/>
    <w:rsid w:val="008305BC"/>
    <w:rsid w:val="0083300B"/>
    <w:rsid w:val="00833062"/>
    <w:rsid w:val="00882AF3"/>
    <w:rsid w:val="00895F67"/>
    <w:rsid w:val="0089725C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419D2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3B95"/>
    <w:rsid w:val="00D716D9"/>
    <w:rsid w:val="00D823B1"/>
    <w:rsid w:val="00D971F4"/>
    <w:rsid w:val="00D97E76"/>
    <w:rsid w:val="00DB7AEC"/>
    <w:rsid w:val="00DC0A1D"/>
    <w:rsid w:val="00DE206E"/>
    <w:rsid w:val="00DE3D10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E0507"/>
    <w:rsid w:val="00EE1001"/>
    <w:rsid w:val="00EE6004"/>
    <w:rsid w:val="00EE7B3C"/>
    <w:rsid w:val="00F008D9"/>
    <w:rsid w:val="00F319F3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semiHidden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E251EC"/>
    <w:rPr>
      <w:rFonts w:eastAsia="Calibri"/>
      <w:sz w:val="24"/>
      <w:szCs w:val="24"/>
    </w:rPr>
  </w:style>
  <w:style w:type="paragraph" w:styleId="24">
    <w:name w:val="Body Text First Indent 2"/>
    <w:basedOn w:val="af0"/>
    <w:link w:val="25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5">
    <w:name w:val="Красная строка 2 Знак"/>
    <w:basedOn w:val="af1"/>
    <w:link w:val="24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uiPriority w:val="34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8">
    <w:name w:val="Body Text 2"/>
    <w:basedOn w:val="a"/>
    <w:link w:val="29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rsid w:val="00E251EC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0">
    <w:name w:val="Стиль23"/>
    <w:basedOn w:val="a2"/>
    <w:rsid w:val="00895F67"/>
    <w:pPr>
      <w:numPr>
        <w:numId w:val="1"/>
      </w:numPr>
    </w:pPr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7DBF-70E8-4085-AC7A-408AC0B5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3</cp:revision>
  <cp:lastPrinted>2024-01-25T14:14:00Z</cp:lastPrinted>
  <dcterms:created xsi:type="dcterms:W3CDTF">2024-01-25T14:08:00Z</dcterms:created>
  <dcterms:modified xsi:type="dcterms:W3CDTF">2024-01-25T14:21:00Z</dcterms:modified>
</cp:coreProperties>
</file>