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C33174">
      <w:pPr>
        <w:spacing w:after="0" w:line="240" w:lineRule="auto"/>
        <w:ind w:left="-284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5285"/>
      </w:tblGrid>
      <w:tr w:rsidR="0046210B" w:rsidRPr="0046210B" w:rsidTr="0046210B">
        <w:tc>
          <w:tcPr>
            <w:tcW w:w="4967" w:type="dxa"/>
            <w:shd w:val="clear" w:color="auto" w:fill="auto"/>
          </w:tcPr>
          <w:p w:rsidR="0046210B" w:rsidRPr="0046210B" w:rsidRDefault="0046210B" w:rsidP="0046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10B">
              <w:rPr>
                <w:rFonts w:ascii="Times New Roman" w:hAnsi="Times New Roman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5347" w:type="dxa"/>
            <w:shd w:val="clear" w:color="auto" w:fill="auto"/>
          </w:tcPr>
          <w:p w:rsidR="0046210B" w:rsidRPr="0046210B" w:rsidRDefault="0046210B" w:rsidP="00E251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10B">
              <w:rPr>
                <w:rFonts w:ascii="Times New Roman" w:hAnsi="Times New Roman"/>
                <w:sz w:val="28"/>
                <w:szCs w:val="28"/>
                <w:lang w:eastAsia="ru-RU"/>
              </w:rPr>
              <w:t>№ 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251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10B" w:rsidRPr="0046210B" w:rsidTr="0046210B">
        <w:tc>
          <w:tcPr>
            <w:tcW w:w="10314" w:type="dxa"/>
            <w:gridSpan w:val="2"/>
            <w:shd w:val="clear" w:color="auto" w:fill="auto"/>
          </w:tcPr>
          <w:p w:rsidR="0046210B" w:rsidRPr="0046210B" w:rsidRDefault="0046210B" w:rsidP="004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10B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6210B" w:rsidRDefault="0046210B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10B" w:rsidRPr="00FA67B0" w:rsidRDefault="0046210B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1EC" w:rsidRPr="00E251EC" w:rsidRDefault="00E251EC" w:rsidP="00E251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E251EC">
        <w:rPr>
          <w:rFonts w:ascii="Times New Roman" w:eastAsia="Calibri" w:hAnsi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01.04.2022 № 58</w:t>
      </w:r>
    </w:p>
    <w:bookmarkEnd w:id="0"/>
    <w:p w:rsidR="00E251EC" w:rsidRPr="00E251EC" w:rsidRDefault="00E251EC" w:rsidP="00E251E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251EC" w:rsidRPr="00E251EC" w:rsidRDefault="00E251EC" w:rsidP="00E251E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251EC" w:rsidRPr="00E251EC" w:rsidRDefault="00E251EC" w:rsidP="00E251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E251EC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31/196-1, от 25.12.2023 № 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E251EC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E251EC" w:rsidRPr="00E251EC" w:rsidRDefault="00E251EC" w:rsidP="00E251EC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 xml:space="preserve">1. </w:t>
      </w:r>
      <w:r w:rsidRPr="00E251EC">
        <w:rPr>
          <w:rFonts w:ascii="Times New Roman" w:eastAsia="Calibri" w:hAnsi="Times New Roman"/>
          <w:sz w:val="28"/>
          <w:szCs w:val="28"/>
          <w:lang w:eastAsia="ru-RU"/>
        </w:rPr>
        <w:t>Внести следующие изменения в муниципальную программу Лихославльского муниципального округа</w:t>
      </w:r>
      <w:r w:rsidRPr="00E251EC">
        <w:rPr>
          <w:rFonts w:ascii="Times New Roman" w:eastAsia="Calibri" w:hAnsi="Times New Roman"/>
          <w:sz w:val="28"/>
          <w:szCs w:val="28"/>
          <w:lang w:eastAsia="zh-CN"/>
        </w:rPr>
        <w:t xml:space="preserve"> «</w:t>
      </w:r>
      <w:r w:rsidRPr="00E251EC">
        <w:rPr>
          <w:rFonts w:ascii="Times New Roman" w:eastAsia="Calibri" w:hAnsi="Times New Roman"/>
          <w:sz w:val="28"/>
          <w:szCs w:val="28"/>
          <w:lang w:eastAsia="ru-RU"/>
        </w:rPr>
        <w:t>Развитие и благоустройство территорий Лихославльского муниципального округа» на 2022-2026 годы</w:t>
      </w:r>
      <w:r w:rsidRPr="00E251EC">
        <w:rPr>
          <w:rFonts w:ascii="Times New Roman" w:eastAsia="Calibri" w:hAnsi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муниципального округа от 01.04.2022 № 58 </w:t>
      </w:r>
      <w:r w:rsidRPr="00E251EC">
        <w:rPr>
          <w:rFonts w:ascii="Times New Roman" w:eastAsia="Calibri" w:hAnsi="Times New Roman"/>
          <w:sz w:val="28"/>
          <w:szCs w:val="28"/>
          <w:lang w:eastAsia="ru-RU"/>
        </w:rPr>
        <w:t xml:space="preserve">(в редакции постановлений от </w:t>
      </w:r>
      <w:r w:rsidRPr="00E251EC">
        <w:rPr>
          <w:rFonts w:ascii="Times New Roman" w:hAnsi="Times New Roman"/>
          <w:kern w:val="1"/>
          <w:sz w:val="28"/>
          <w:szCs w:val="28"/>
          <w:lang w:eastAsia="zh-CN" w:bidi="hi-IN"/>
        </w:rPr>
        <w:t>16.05.2022 № 85, от 22.08.2022 № 152, от 23.12.2022 № 236-7, от 16.01.2023 № 6-5, от 23.01.2023 № 11-5, от 15.02.2023 № 28, от 26.05.2023 № 91-2, от</w:t>
      </w:r>
      <w:r w:rsidRPr="00E251EC">
        <w:rPr>
          <w:rFonts w:ascii="Times New Roman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Pr="00E251E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25.10.2023 № 188) </w:t>
      </w:r>
      <w:r w:rsidRPr="00E251EC">
        <w:rPr>
          <w:rFonts w:ascii="Times New Roman" w:eastAsia="Calibri" w:hAnsi="Times New Roman"/>
          <w:sz w:val="28"/>
          <w:szCs w:val="28"/>
          <w:lang w:eastAsia="zh-CN"/>
        </w:rPr>
        <w:t>(далее - Программа):</w:t>
      </w:r>
    </w:p>
    <w:p w:rsidR="00E251EC" w:rsidRPr="00E251EC" w:rsidRDefault="00E251EC" w:rsidP="00E251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1) паспорт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251EC" w:rsidRPr="00E251EC" w:rsidRDefault="00E251EC" w:rsidP="00E251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«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Управление развитием территорий Лихославльского муниципального округа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Территориальные отделы: Вескинский, Кавской, Микшинский, Сосновицкий, Станской, Толмачевский, Калашниковский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2022-2026 годы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Цели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Обеспечение социально-экономического развития территорий, обеспечение условий для развития общественного самоуправления, реализации местных инициатив жителей, направленных на совершенствование комплексного и внешнего благоустройства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территорий, развитие инфраструктуры, создание условий для здорового образа жизни. 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«Дорожное хозяйство» (далее - подпрограмма 1)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«Благоустройство территорий» (далее - подпрограмма 2)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«Участие в ППМИ в сфере культуры» (далее - подпрограмма 3)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подпрограмма «Обеспечение деятельности Главного администратора муниципальной программы»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 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2. Повышение уровня внешнего благоустройства и эстетичного вида территорий, закрепленных за Управлением развитием территорий,  обеспечение санитарного содержания территории и мест захоронения;</w:t>
            </w:r>
          </w:p>
          <w:p w:rsidR="00E251EC" w:rsidRPr="00E251EC" w:rsidRDefault="00E251EC" w:rsidP="00E251EC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4. Приведение в нормативное состояние уличного освещения территорий, закрепленных за </w:t>
            </w: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Управлением (за исключением Калашниковского территориального отдела).</w:t>
            </w:r>
          </w:p>
        </w:tc>
      </w:tr>
      <w:tr w:rsidR="00E251EC" w:rsidRPr="00E251EC" w:rsidTr="00303307">
        <w:tc>
          <w:tcPr>
            <w:tcW w:w="1909" w:type="pct"/>
          </w:tcPr>
          <w:p w:rsidR="00E251EC" w:rsidRPr="00E251EC" w:rsidRDefault="00E251EC" w:rsidP="00E2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Общий объем финансирования муниципальной программы на 2022-2026 годы – 134593,3 тыс. руб., 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год – 19358,2 тыс. руб., в том числе: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5860,3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4180,0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416,6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8901,3 тыс. руб.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год – 48005,3 тыс. руб., в том числе: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15283,2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16844,7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1802,5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3865,5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10209,4 тыс. руб.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год – 23569,8 тыс. руб., в том числе: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7984,1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2277,7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0,0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2687,0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10620,4 тыс. руб.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год – 20991,5 тыс. руб., в том числе: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5984,1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1667,7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0,0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2687,6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10652,1 тыс. руб.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год – 22668,5 тыс. руб., в том числе: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7642,1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1667,7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3 - 1,0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2687,6 тыс. руб.,</w:t>
            </w:r>
          </w:p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10670,1 тыс. руб.</w:t>
            </w:r>
          </w:p>
        </w:tc>
      </w:tr>
    </w:tbl>
    <w:p w:rsidR="00E251EC" w:rsidRPr="00E251EC" w:rsidRDefault="00E251EC" w:rsidP="00E251E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2) пункт 23 главы 3 подраздела I раздела III изложить в новой редакции:</w:t>
      </w:r>
    </w:p>
    <w:p w:rsidR="00E251EC" w:rsidRPr="00E251EC" w:rsidRDefault="00E251EC" w:rsidP="00E251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«23. Общий объем бюджетных ассигнований на подпрограмму 1 по годам реализации муниципальной программы составляет 42753,8 тыс. руб.:</w:t>
      </w:r>
    </w:p>
    <w:p w:rsidR="00E251EC" w:rsidRPr="00E251EC" w:rsidRDefault="00E251EC" w:rsidP="00E251EC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079"/>
        <w:gridCol w:w="3635"/>
        <w:gridCol w:w="1367"/>
      </w:tblGrid>
      <w:tr w:rsidR="00E251EC" w:rsidRPr="00E251EC" w:rsidTr="00303307">
        <w:tc>
          <w:tcPr>
            <w:tcW w:w="971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1 «Дорожное хозяйство», 42753,8 тыс. руб.</w:t>
            </w:r>
          </w:p>
        </w:tc>
        <w:tc>
          <w:tcPr>
            <w:tcW w:w="692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E251EC" w:rsidRPr="00E251EC" w:rsidTr="00303307">
        <w:tc>
          <w:tcPr>
            <w:tcW w:w="971" w:type="pct"/>
            <w:vMerge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32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«Развитие дорожной сети, содержание автомобильных дорог 4 класса»</w:t>
            </w:r>
          </w:p>
        </w:tc>
        <w:tc>
          <w:tcPr>
            <w:tcW w:w="692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3132,4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2727,9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5860,3</w:t>
            </w: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4993,5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10289,7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15283,2</w:t>
            </w: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3674,0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4310,1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7984,1</w:t>
            </w: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2674,0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3310,1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5984,1</w:t>
            </w: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4332,0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3310,1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7642,1</w:t>
            </w:r>
          </w:p>
        </w:tc>
      </w:tr>
      <w:tr w:rsidR="00E251EC" w:rsidRPr="00E251EC" w:rsidTr="00303307">
        <w:tc>
          <w:tcPr>
            <w:tcW w:w="97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3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18805,9</w:t>
            </w:r>
          </w:p>
        </w:tc>
        <w:tc>
          <w:tcPr>
            <w:tcW w:w="180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23947,9</w:t>
            </w:r>
          </w:p>
        </w:tc>
        <w:tc>
          <w:tcPr>
            <w:tcW w:w="69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42753,8</w:t>
            </w:r>
          </w:p>
        </w:tc>
      </w:tr>
    </w:tbl>
    <w:p w:rsidR="00E251EC" w:rsidRPr="00E251EC" w:rsidRDefault="00E251EC" w:rsidP="00E251E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3) пункт 29 главы 3 подраздела II раздела III изложить в новой редакции:</w:t>
      </w:r>
    </w:p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«29. Общий объем бюджетных ассигнований на подпрограмму 2 по годам реализации муниципальной программы составляет 26637,8 тыс. руб.:</w:t>
      </w:r>
    </w:p>
    <w:p w:rsidR="00E251EC" w:rsidRPr="00E251EC" w:rsidRDefault="00E251EC" w:rsidP="00E251EC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199"/>
        <w:gridCol w:w="2136"/>
        <w:gridCol w:w="2730"/>
        <w:gridCol w:w="1091"/>
      </w:tblGrid>
      <w:tr w:rsidR="00E251EC" w:rsidRPr="00E251EC" w:rsidTr="00303307">
        <w:tc>
          <w:tcPr>
            <w:tcW w:w="1000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465" w:type="pct"/>
            <w:gridSpan w:val="3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2 «Благоустройство территорий», 26637,8 тыс. руб.</w:t>
            </w:r>
          </w:p>
        </w:tc>
        <w:tc>
          <w:tcPr>
            <w:tcW w:w="535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E251EC" w:rsidRPr="00E251EC" w:rsidTr="00303307">
        <w:tc>
          <w:tcPr>
            <w:tcW w:w="1000" w:type="pct"/>
            <w:vMerge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«Реализация местных инициатив жителей территорий Лихославльского муниципального округа»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65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«Обеспечение прочих мероприятий по благоустройству территорий»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535" w:type="pct"/>
            <w:vMerge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3130,1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1049,9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3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4180,0</w:t>
            </w: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9206,0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3320,2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4318,5</w:t>
            </w:r>
          </w:p>
        </w:tc>
        <w:tc>
          <w:tcPr>
            <w:tcW w:w="535" w:type="pct"/>
            <w:shd w:val="clear" w:color="auto" w:fill="auto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16844,7</w:t>
            </w: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2277,7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3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2277,7</w:t>
            </w: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1667,7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3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1667,7</w:t>
            </w: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1667,7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3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1667,7</w:t>
            </w:r>
          </w:p>
        </w:tc>
      </w:tr>
      <w:tr w:rsidR="00E251EC" w:rsidRPr="00E251EC" w:rsidTr="00303307">
        <w:tc>
          <w:tcPr>
            <w:tcW w:w="100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078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12336,1</w:t>
            </w:r>
          </w:p>
        </w:tc>
        <w:tc>
          <w:tcPr>
            <w:tcW w:w="146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9983,2</w:t>
            </w:r>
          </w:p>
        </w:tc>
        <w:tc>
          <w:tcPr>
            <w:tcW w:w="922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4318,5</w:t>
            </w:r>
          </w:p>
        </w:tc>
        <w:tc>
          <w:tcPr>
            <w:tcW w:w="53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26637,8</w:t>
            </w:r>
          </w:p>
        </w:tc>
      </w:tr>
    </w:tbl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E251EC" w:rsidRPr="00E251EC" w:rsidRDefault="00E251EC" w:rsidP="00E251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5) пункт 35 главы 3 подраздела III раздела III изложить в новой редакции:</w:t>
      </w:r>
    </w:p>
    <w:p w:rsidR="00E251EC" w:rsidRPr="00E251EC" w:rsidRDefault="00E251EC" w:rsidP="00E251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 «35. Общий объем бюджетных ассигнований на подпрограмму 3 по годам реализации муниципальной программы составляет 2220,1 тыс. руб.:</w:t>
      </w:r>
    </w:p>
    <w:p w:rsidR="00E251EC" w:rsidRPr="00E251EC" w:rsidRDefault="00E251EC" w:rsidP="00E251EC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418"/>
        <w:gridCol w:w="2624"/>
        <w:gridCol w:w="2039"/>
      </w:tblGrid>
      <w:tr w:rsidR="00E251EC" w:rsidRPr="00E251EC" w:rsidTr="00303307">
        <w:tc>
          <w:tcPr>
            <w:tcW w:w="1025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3 «Участие в ППМИ в сфере культуры», 2220,1 тыс. руб.</w:t>
            </w:r>
          </w:p>
        </w:tc>
        <w:tc>
          <w:tcPr>
            <w:tcW w:w="1004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E251EC" w:rsidRPr="00E251EC" w:rsidTr="00303307">
        <w:tc>
          <w:tcPr>
            <w:tcW w:w="1025" w:type="pct"/>
            <w:vMerge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80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251EC" w:rsidRPr="00E251EC" w:rsidTr="00303307">
        <w:trPr>
          <w:trHeight w:val="293"/>
        </w:trPr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416,6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416,6</w:t>
            </w:r>
          </w:p>
        </w:tc>
      </w:tr>
      <w:tr w:rsidR="00E251EC" w:rsidRPr="00E251EC" w:rsidTr="00303307">
        <w:trPr>
          <w:trHeight w:val="201"/>
        </w:trPr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1802,5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1802,5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2219,1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2220,1</w:t>
            </w:r>
          </w:p>
        </w:tc>
      </w:tr>
    </w:tbl>
    <w:p w:rsidR="00E251EC" w:rsidRPr="00E251EC" w:rsidRDefault="00E251EC" w:rsidP="00E251E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6) пункт 41 главы 3 подраздела IV раздела III изложить в новой редакции:</w:t>
      </w:r>
    </w:p>
    <w:p w:rsidR="00E251EC" w:rsidRPr="00E251EC" w:rsidRDefault="00E251EC" w:rsidP="00E2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«41. Общий объем бюджетных ассигнований на подпрограмму 4 по годам реализации муниципальной программы составляет 11928,3 тыс. руб.:</w:t>
      </w:r>
    </w:p>
    <w:p w:rsidR="00E251EC" w:rsidRPr="00E251EC" w:rsidRDefault="00E251EC" w:rsidP="00E251EC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418"/>
        <w:gridCol w:w="2624"/>
        <w:gridCol w:w="2039"/>
      </w:tblGrid>
      <w:tr w:rsidR="00E251EC" w:rsidRPr="00E251EC" w:rsidTr="00303307">
        <w:tc>
          <w:tcPr>
            <w:tcW w:w="1025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подпрограммы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11928,3 тыс. руб.</w:t>
            </w:r>
          </w:p>
        </w:tc>
        <w:tc>
          <w:tcPr>
            <w:tcW w:w="1004" w:type="pct"/>
            <w:vMerge w:val="restar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E251EC" w:rsidRPr="00E251EC" w:rsidTr="00303307">
        <w:tc>
          <w:tcPr>
            <w:tcW w:w="1025" w:type="pct"/>
            <w:vMerge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80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</w:t>
            </w:r>
          </w:p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«Организация обеспечения уличного освещения территорий»</w:t>
            </w:r>
          </w:p>
        </w:tc>
        <w:tc>
          <w:tcPr>
            <w:tcW w:w="1291" w:type="pct"/>
            <w:vAlign w:val="center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 «Приведение уличного освещения в нормативное состояние»</w:t>
            </w:r>
          </w:p>
        </w:tc>
        <w:tc>
          <w:tcPr>
            <w:tcW w:w="1004" w:type="pct"/>
            <w:vMerge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3865,5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3865,5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2687,6</w:t>
            </w:r>
          </w:p>
        </w:tc>
      </w:tr>
      <w:tr w:rsidR="00E251EC" w:rsidRPr="00E251EC" w:rsidTr="00303307">
        <w:tc>
          <w:tcPr>
            <w:tcW w:w="1025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680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11928,3</w:t>
            </w:r>
          </w:p>
        </w:tc>
        <w:tc>
          <w:tcPr>
            <w:tcW w:w="1291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E251EC" w:rsidRPr="00E251EC" w:rsidRDefault="00E251EC" w:rsidP="00E2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11928,3</w:t>
            </w:r>
          </w:p>
        </w:tc>
      </w:tr>
    </w:tbl>
    <w:p w:rsidR="00E251EC" w:rsidRPr="00E251EC" w:rsidRDefault="00E251EC" w:rsidP="00E251E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».</w:t>
      </w:r>
    </w:p>
    <w:p w:rsidR="00E251EC" w:rsidRPr="00E251EC" w:rsidRDefault="00E251EC" w:rsidP="00E251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lastRenderedPageBreak/>
        <w:t>2. Приложение к Программе «Характеристика муниципальной программы Лихославльского муниципального округа «</w:t>
      </w:r>
      <w:r w:rsidRPr="00E251EC">
        <w:rPr>
          <w:rFonts w:ascii="Times New Roman" w:eastAsia="Calibri" w:hAnsi="Times New Roman"/>
          <w:sz w:val="28"/>
          <w:szCs w:val="28"/>
          <w:lang w:eastAsia="ru-RU"/>
        </w:rPr>
        <w:t>Развитие и благоустройство территорий Лихославльского муниципального округа» на 2022-2026 годы</w:t>
      </w:r>
      <w:r w:rsidRPr="00E251EC">
        <w:rPr>
          <w:rFonts w:ascii="Times New Roman" w:eastAsia="Calibri" w:hAnsi="Times New Roman"/>
          <w:sz w:val="28"/>
          <w:szCs w:val="28"/>
          <w:lang w:eastAsia="zh-CN"/>
        </w:rPr>
        <w:t>» изложить в новой редакции (прилагается).</w:t>
      </w:r>
    </w:p>
    <w:p w:rsidR="00E251EC" w:rsidRPr="00E251EC" w:rsidRDefault="00E251EC" w:rsidP="00E251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>3. 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Е. С. Орлову.</w:t>
      </w:r>
    </w:p>
    <w:p w:rsidR="00E251EC" w:rsidRPr="00E251EC" w:rsidRDefault="00E251EC" w:rsidP="00E251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E251EC">
        <w:rPr>
          <w:rFonts w:ascii="Times New Roman" w:eastAsia="Calibri" w:hAnsi="Times New Roman"/>
          <w:sz w:val="28"/>
          <w:szCs w:val="28"/>
          <w:lang w:eastAsia="zh-CN"/>
        </w:rPr>
        <w:t xml:space="preserve">4. 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Pr="00E251EC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сети Интернет.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251EC" w:rsidRPr="00E251EC" w:rsidTr="00303307">
        <w:tc>
          <w:tcPr>
            <w:tcW w:w="3333" w:type="pct"/>
            <w:shd w:val="clear" w:color="auto" w:fill="FFFFFF"/>
            <w:vAlign w:val="bottom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E251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251EC" w:rsidRPr="00E251EC" w:rsidRDefault="00E251EC" w:rsidP="00E251E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251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251EC" w:rsidRPr="00E251EC" w:rsidRDefault="00E251EC" w:rsidP="00E251EC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ru-RU"/>
        </w:rPr>
      </w:pPr>
    </w:p>
    <w:p w:rsidR="00E251EC" w:rsidRPr="00E251EC" w:rsidRDefault="00E251EC" w:rsidP="00E2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51EC" w:rsidRPr="00E251EC" w:rsidRDefault="00E251EC" w:rsidP="00E25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8"/>
          <w:szCs w:val="24"/>
          <w:lang w:eastAsia="ru-RU"/>
        </w:rPr>
        <w:sectPr w:rsidR="00E251EC" w:rsidRPr="00E251EC" w:rsidSect="0098445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6656"/>
      </w:tblGrid>
      <w:tr w:rsidR="00E251EC" w:rsidRPr="00E251EC" w:rsidTr="00303307">
        <w:tc>
          <w:tcPr>
            <w:tcW w:w="2716" w:type="pct"/>
            <w:shd w:val="clear" w:color="auto" w:fill="auto"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муниципальной Программе Лихославльского муниципального округа «</w:t>
            </w:r>
            <w:r w:rsidRPr="00E25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благоустройство территорий Лихославльского муниципального округа</w:t>
            </w:r>
            <w:r w:rsidRPr="00E251EC">
              <w:rPr>
                <w:rFonts w:ascii="Times New Roman" w:hAnsi="Times New Roman"/>
                <w:sz w:val="24"/>
                <w:szCs w:val="24"/>
                <w:lang w:eastAsia="ru-RU"/>
              </w:rPr>
              <w:t>» на 2022 - 2026 годы</w:t>
            </w:r>
          </w:p>
        </w:tc>
      </w:tr>
    </w:tbl>
    <w:p w:rsidR="00E251EC" w:rsidRPr="00E251EC" w:rsidRDefault="00E251EC" w:rsidP="00E251EC">
      <w:pPr>
        <w:spacing w:after="0" w:line="240" w:lineRule="auto"/>
        <w:ind w:left="13452" w:firstLine="708"/>
        <w:rPr>
          <w:rFonts w:ascii="Times New Roman" w:hAnsi="Times New Roman"/>
          <w:sz w:val="24"/>
          <w:szCs w:val="20"/>
          <w:lang w:eastAsia="ru-RU"/>
        </w:rPr>
      </w:pPr>
    </w:p>
    <w:p w:rsidR="00E251EC" w:rsidRPr="00E251EC" w:rsidRDefault="00E251EC" w:rsidP="00E251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E251EC" w:rsidRPr="00E251EC" w:rsidRDefault="00E251EC" w:rsidP="00E251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b/>
          <w:sz w:val="24"/>
          <w:szCs w:val="24"/>
          <w:lang w:eastAsia="ru-RU"/>
        </w:rPr>
        <w:t>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E251EC" w:rsidRPr="00E251EC" w:rsidRDefault="00E251EC" w:rsidP="00E251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Принятые обозначения и сокращения: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4. Задача - задача подпрограммы.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5. Мероприятие - мероприятие подпрограммы.</w:t>
      </w:r>
    </w:p>
    <w:p w:rsidR="00E251EC" w:rsidRPr="00E251EC" w:rsidRDefault="00E251EC" w:rsidP="00E25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51EC">
        <w:rPr>
          <w:rFonts w:ascii="Times New Roman" w:eastAsia="Calibri" w:hAnsi="Times New Roman"/>
          <w:sz w:val="24"/>
          <w:szCs w:val="24"/>
          <w:lang w:eastAsia="ru-RU"/>
        </w:rP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E251EC" w:rsidRPr="00E251EC" w:rsidRDefault="00E251EC" w:rsidP="00E251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8"/>
        <w:gridCol w:w="312"/>
        <w:gridCol w:w="7"/>
        <w:gridCol w:w="310"/>
        <w:gridCol w:w="7"/>
        <w:gridCol w:w="315"/>
        <w:gridCol w:w="318"/>
        <w:gridCol w:w="312"/>
        <w:gridCol w:w="324"/>
        <w:gridCol w:w="345"/>
        <w:gridCol w:w="3641"/>
        <w:gridCol w:w="1070"/>
        <w:gridCol w:w="1386"/>
        <w:gridCol w:w="845"/>
        <w:gridCol w:w="845"/>
        <w:gridCol w:w="846"/>
        <w:gridCol w:w="846"/>
        <w:gridCol w:w="919"/>
        <w:gridCol w:w="964"/>
      </w:tblGrid>
      <w:tr w:rsidR="00E251EC" w:rsidRPr="00E251EC" w:rsidTr="00303307">
        <w:trPr>
          <w:trHeight w:val="315"/>
          <w:jc w:val="center"/>
        </w:trPr>
        <w:tc>
          <w:tcPr>
            <w:tcW w:w="1107" w:type="pct"/>
            <w:gridSpan w:val="12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</w:t>
            </w:r>
          </w:p>
        </w:tc>
        <w:tc>
          <w:tcPr>
            <w:tcW w:w="1479" w:type="pct"/>
            <w:gridSpan w:val="5"/>
            <w:vMerge w:val="restar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E251EC" w:rsidRPr="00E251EC" w:rsidTr="00303307">
        <w:trPr>
          <w:trHeight w:val="315"/>
          <w:jc w:val="center"/>
        </w:trPr>
        <w:tc>
          <w:tcPr>
            <w:tcW w:w="21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E251EC" w:rsidRPr="00E251EC" w:rsidRDefault="00E251EC" w:rsidP="00E251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119" w:type="pct"/>
            <w:vMerge w:val="restart"/>
            <w:shd w:val="clear" w:color="auto" w:fill="auto"/>
            <w:textDirection w:val="tbRl"/>
            <w:vAlign w:val="center"/>
          </w:tcPr>
          <w:p w:rsidR="00E251EC" w:rsidRPr="00E251EC" w:rsidRDefault="00E251EC" w:rsidP="00E251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pct"/>
            <w:gridSpan w:val="5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EC" w:rsidRPr="00E251EC" w:rsidTr="00303307">
        <w:trPr>
          <w:trHeight w:val="1985"/>
          <w:jc w:val="center"/>
        </w:trPr>
        <w:tc>
          <w:tcPr>
            <w:tcW w:w="217" w:type="pct"/>
            <w:gridSpan w:val="2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48005,3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23569,8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20991,5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22668,5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134593,3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EC" w:rsidRPr="00E251EC" w:rsidTr="00303307">
        <w:trPr>
          <w:trHeight w:val="699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2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"Дорожное хозяйство</w:t>
            </w:r>
            <w:r w:rsidRPr="00E251E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15283,2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7984,1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5984,1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7642,1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42753,8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4993,5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3674,0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2674,0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18805,9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3737,2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3 629,5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2 629,5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4 332,0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17460,6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«Участие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1.003 «Ремонт пешеходной дорожки к МОУ «Вескинская средняя общеобразовательная школа» в д. Вески»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381,5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1.004 «Расходы на реализацию ППМИ за счет субсидий из областного бюджета (Ремонт дорожки к МОУ "Вескинская средняя общеобразовательная школа»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874,8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1.005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10289,7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4310,1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3310,1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3310,1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23947,9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обращений граждан по вопросам состояния дорог на 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2.001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697,7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4586,6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2.003 «Поддержание автомобильных дорог 4 класса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3977,2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3923,1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2923,1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2923,1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13746,5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2.004 «Субсидия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5614,8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5614,8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 – Протяженность отремонтированных дорог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2785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«Благоустройство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16844,7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26637,8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1 «Развитие и благоустройство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9206,0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12336,1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 «Усовершенствование комплексного и внешнего благоустройства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215,0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273,3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884,4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904,3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396,5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406,6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1.010 «Благоустройство детской спортивно-игровой площадки в п. Крючково»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185,4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1.011 «Изготовление и установка контейнерных площадок под твердые коммунальные отходы (ТКО) на территории Микшинского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747,9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1.012 «Обустройство зоны отдыха в с.Микшино-II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668,6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668,6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1.013 «Обустройство территории фестивальной площадки в этнопарке "Мяммино" -2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1034,0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1034,0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1.014 «Ремонт воинского мемориала в с. Толмачи - 1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1.015 «Обустройство площадок ТКО на территории Станского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526,7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526,7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1.016 «Расходы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1039,8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1039,8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1.018 «Расходы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1087,5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1087,5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1.019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1.020 «Расходы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1161,7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1.021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1.022 «Расходы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1213,1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1213,1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1.024 «Расходы на реализацию ППМИ за счет субсидий из областного бюджета (Ремонт воинского мемориала в с. Толмачи - 1 этап)»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1.025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1.026 «Расходы на реализацию ППМИ за счет субсидий из областного бюджета (Обустройство площадок ТКО на территории Станского территориального отдела)»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1301,3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1301,3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1.027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2 «Обеспечение прочих мероприятий по благоустройству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3320,2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9983,2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1075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2.001 «Организация вывоза мусора, веток и древесины с территорий, содержание санитарного состояния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2054,3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1267,7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1267,7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6863,3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Объем мусора, веток и древесины, вывезенных с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2.002 «Проведение работ по благоустройству муниципальных кладбищ и восстановлению воинских захоронений на территориях»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488,5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1932,5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-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восстановленных воинских захоронений на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2.003 «Разработка ПСД для проектов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1120,0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 – количество разработанных проектов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2.004 «Средства на реализацию по обращениям, поступающим к депутатам Законодательного Собрания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– количество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4318,5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4318,5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3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3.001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3.002 «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Усовершенствование внешнего благоустройства территорий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 «Площадь благоустроенной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1465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3.003 «Субсидия на 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4258,5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4258,5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3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2220,1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1 «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 культуры, закрепленного за Управлением, в исправном состоянии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2219,1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94,2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312,4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1.004 «Капитальный ремонт кровли здания Кавского Дома культуры, расположенного по адресу: Тверская обл., Лихославльский р-он, дер. Кава, д.94»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936,1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936,1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1.005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1.006 «Расходы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866,4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866,4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2 «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Увеличение количества посещаемости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2.001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административного мероприятия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2.002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4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3865,5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11928,3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1 «Организация обеспечения уличного освещения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3865,5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11928,3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«Удовлетворенность населения качеством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1.001 «Организация обеспечения уличного освещения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3252,7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11315,5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– Процент технического обслуживания сети освещения и осветительного оборудования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«Ремонт уличного освещения в п. Приозерный Лихославльского муниципального округа Тверской области  (ул. Юбилейная, ул. Заозерная, ул. Молодежная)»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184,0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субсидий из областного бюджета (Ремонт уличного освещения в п. Приозерный (улицы Юбилейная, Заозерная, Молодежная))»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1.004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Задача 2 «Приведение уличного освещения в нормативное состояние»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 «Снижение объема потребления энергетических ресурсов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2.001 «Мероприятия по участию в выявлении бесхозяйных объектов недвижимого имущества, используемых для передачи электрической энергии»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– Количество проведенных мероприятий по выявлению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бесхозяйных объектов недвижимого имущества, используемых для передачи электрической энергии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2.002 «Участие в постановке в установленном порядке бесхозяйных объектов недвижимого имущества, используемых для передачи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электрической энергии, на учет в качестве бесхозяйных объектов недвижимого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51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– Количество поставленных </w:t>
            </w: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10209,4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10620,4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10652,1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10670,1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51053,3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1.1. Обеспечение деятельности администратора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9157,9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9679,6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9679,6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9679,6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46286,1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901,9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4617,6</w:t>
            </w:r>
          </w:p>
        </w:tc>
      </w:tr>
      <w:tr w:rsidR="00E251EC" w:rsidRPr="00E251EC" w:rsidTr="00303307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1.3. Расходы на поощрение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251EC" w:rsidRPr="00E251EC" w:rsidRDefault="00E251EC" w:rsidP="00E251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1EC">
              <w:rPr>
                <w:rFonts w:ascii="Times New Roman" w:hAnsi="Times New Roman"/>
                <w:sz w:val="18"/>
                <w:szCs w:val="18"/>
                <w:lang w:eastAsia="ru-RU"/>
              </w:rPr>
              <w:t>149,6</w:t>
            </w:r>
          </w:p>
        </w:tc>
      </w:tr>
    </w:tbl>
    <w:p w:rsidR="00E251EC" w:rsidRPr="00E251EC" w:rsidRDefault="00E251EC" w:rsidP="00E251E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6210B" w:rsidRPr="0046210B" w:rsidRDefault="0046210B" w:rsidP="00E2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46210B" w:rsidRPr="0046210B" w:rsidSect="00E251E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E0375"/>
    <w:rsid w:val="000E77A3"/>
    <w:rsid w:val="00107FAF"/>
    <w:rsid w:val="00170142"/>
    <w:rsid w:val="001B3A91"/>
    <w:rsid w:val="001E4CEE"/>
    <w:rsid w:val="001E5D59"/>
    <w:rsid w:val="001F06ED"/>
    <w:rsid w:val="00207387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501BB2"/>
    <w:rsid w:val="0050320A"/>
    <w:rsid w:val="005045D8"/>
    <w:rsid w:val="005608F3"/>
    <w:rsid w:val="005A1252"/>
    <w:rsid w:val="005B37AA"/>
    <w:rsid w:val="005B6BB1"/>
    <w:rsid w:val="005E6C7A"/>
    <w:rsid w:val="006400AD"/>
    <w:rsid w:val="006671ED"/>
    <w:rsid w:val="0067107C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6228"/>
    <w:rsid w:val="00756383"/>
    <w:rsid w:val="00756F7B"/>
    <w:rsid w:val="0076036C"/>
    <w:rsid w:val="007630C0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725C"/>
    <w:rsid w:val="008D4EB3"/>
    <w:rsid w:val="008D66A8"/>
    <w:rsid w:val="008D7698"/>
    <w:rsid w:val="008E37CE"/>
    <w:rsid w:val="008F3149"/>
    <w:rsid w:val="009047CB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419D2"/>
    <w:rsid w:val="00B726E0"/>
    <w:rsid w:val="00B82993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3B95"/>
    <w:rsid w:val="00D716D9"/>
    <w:rsid w:val="00D823B1"/>
    <w:rsid w:val="00D971F4"/>
    <w:rsid w:val="00D97E76"/>
    <w:rsid w:val="00DB7AEC"/>
    <w:rsid w:val="00DC0A1D"/>
    <w:rsid w:val="00DE206E"/>
    <w:rsid w:val="00DE3D10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E0507"/>
    <w:rsid w:val="00EE1001"/>
    <w:rsid w:val="00EE6004"/>
    <w:rsid w:val="00EE7B3C"/>
    <w:rsid w:val="00F008D9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semiHidden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E251EC"/>
    <w:rPr>
      <w:rFonts w:eastAsia="Calibri"/>
      <w:sz w:val="24"/>
      <w:szCs w:val="24"/>
    </w:rPr>
  </w:style>
  <w:style w:type="paragraph" w:styleId="24">
    <w:name w:val="Body Text First Indent 2"/>
    <w:basedOn w:val="af0"/>
    <w:link w:val="25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1"/>
    <w:link w:val="24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8">
    <w:name w:val="Body Text 2"/>
    <w:basedOn w:val="a"/>
    <w:link w:val="29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rsid w:val="00E251EC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B073-42B0-4833-B0AC-79ECD626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2</cp:revision>
  <cp:lastPrinted>2024-01-10T08:35:00Z</cp:lastPrinted>
  <dcterms:created xsi:type="dcterms:W3CDTF">2024-01-15T12:38:00Z</dcterms:created>
  <dcterms:modified xsi:type="dcterms:W3CDTF">2024-01-15T12:38:00Z</dcterms:modified>
</cp:coreProperties>
</file>