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15" w:rsidRPr="00770F15" w:rsidRDefault="00770F15" w:rsidP="00770F15">
      <w:pPr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  <w:r w:rsidRPr="00770F15">
        <w:rPr>
          <w:rFonts w:eastAsia="Calibri"/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770F15" w:rsidRPr="00770F15" w:rsidRDefault="00770F15" w:rsidP="00770F15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70F15"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770F15" w:rsidRPr="00770F15" w:rsidRDefault="00770F15" w:rsidP="00770F15">
      <w:pPr>
        <w:tabs>
          <w:tab w:val="left" w:pos="5625"/>
        </w:tabs>
        <w:contextualSpacing/>
        <w:rPr>
          <w:rFonts w:eastAsia="Calibri"/>
          <w:i/>
          <w:color w:val="000000"/>
          <w:sz w:val="28"/>
          <w:szCs w:val="28"/>
          <w:lang w:eastAsia="en-US"/>
        </w:rPr>
      </w:pPr>
    </w:p>
    <w:p w:rsidR="00770F15" w:rsidRPr="00770F15" w:rsidRDefault="00770F15" w:rsidP="00770F15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70F15">
        <w:rPr>
          <w:rFonts w:eastAsia="Calibri"/>
          <w:b/>
          <w:color w:val="000000"/>
          <w:sz w:val="28"/>
          <w:szCs w:val="28"/>
          <w:lang w:eastAsia="en-US"/>
        </w:rPr>
        <w:t>ПОСТАНОВЛЕНИЕ</w:t>
      </w:r>
    </w:p>
    <w:p w:rsidR="00770F15" w:rsidRPr="00770F15" w:rsidRDefault="00770F15" w:rsidP="00770F15">
      <w:pPr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770F15" w:rsidRPr="00770F15" w:rsidTr="00B173B0">
        <w:tc>
          <w:tcPr>
            <w:tcW w:w="5105" w:type="dxa"/>
            <w:hideMark/>
          </w:tcPr>
          <w:p w:rsidR="00770F15" w:rsidRPr="00770F15" w:rsidRDefault="00770F15" w:rsidP="00770F15">
            <w:pPr>
              <w:tabs>
                <w:tab w:val="left" w:pos="7590"/>
              </w:tabs>
              <w:contextualSpacing/>
              <w:rPr>
                <w:rFonts w:eastAsia="Calibri"/>
                <w:color w:val="000000"/>
                <w:sz w:val="28"/>
                <w:szCs w:val="28"/>
                <w:lang w:eastAsia="zh-CN" w:bidi="hi-IN"/>
              </w:rPr>
            </w:pPr>
            <w:r w:rsidRPr="00770F15">
              <w:rPr>
                <w:rFonts w:eastAsia="Calibri"/>
                <w:color w:val="000000"/>
                <w:sz w:val="28"/>
                <w:szCs w:val="28"/>
                <w:lang w:eastAsia="zh-CN" w:bidi="hi-IN"/>
              </w:rPr>
              <w:t>01.12.2023</w:t>
            </w:r>
          </w:p>
        </w:tc>
        <w:tc>
          <w:tcPr>
            <w:tcW w:w="5100" w:type="dxa"/>
            <w:hideMark/>
          </w:tcPr>
          <w:p w:rsidR="00770F15" w:rsidRPr="00770F15" w:rsidRDefault="00770F15" w:rsidP="00770F15">
            <w:pPr>
              <w:tabs>
                <w:tab w:val="left" w:pos="7590"/>
              </w:tabs>
              <w:contextualSpacing/>
              <w:jc w:val="right"/>
              <w:rPr>
                <w:rFonts w:eastAsia="Calibri"/>
                <w:color w:val="000000"/>
                <w:sz w:val="28"/>
                <w:szCs w:val="28"/>
                <w:lang w:eastAsia="zh-CN" w:bidi="hi-IN"/>
              </w:rPr>
            </w:pPr>
            <w:r w:rsidRPr="00770F15">
              <w:rPr>
                <w:rFonts w:eastAsia="Calibri"/>
                <w:color w:val="000000"/>
                <w:sz w:val="28"/>
                <w:szCs w:val="28"/>
                <w:lang w:eastAsia="zh-CN" w:bidi="hi-IN"/>
              </w:rPr>
              <w:t>№ 213</w:t>
            </w:r>
          </w:p>
        </w:tc>
      </w:tr>
      <w:tr w:rsidR="00770F15" w:rsidRPr="00770F15" w:rsidTr="00B173B0">
        <w:tc>
          <w:tcPr>
            <w:tcW w:w="10205" w:type="dxa"/>
            <w:gridSpan w:val="2"/>
            <w:hideMark/>
          </w:tcPr>
          <w:p w:rsidR="00770F15" w:rsidRPr="00770F15" w:rsidRDefault="00770F15" w:rsidP="00770F15">
            <w:pPr>
              <w:tabs>
                <w:tab w:val="left" w:pos="7590"/>
              </w:tabs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zh-CN" w:bidi="hi-IN"/>
              </w:rPr>
            </w:pPr>
            <w:r w:rsidRPr="00770F15">
              <w:rPr>
                <w:rFonts w:eastAsia="Calibri"/>
                <w:color w:val="000000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2B1610" w:rsidRDefault="002B1610" w:rsidP="002B1610">
      <w:pPr>
        <w:rPr>
          <w:sz w:val="28"/>
          <w:szCs w:val="28"/>
        </w:rPr>
      </w:pPr>
    </w:p>
    <w:p w:rsidR="00770F15" w:rsidRPr="008C1AFF" w:rsidRDefault="00770F15" w:rsidP="002B1610">
      <w:pPr>
        <w:rPr>
          <w:sz w:val="28"/>
          <w:szCs w:val="28"/>
        </w:rPr>
      </w:pPr>
    </w:p>
    <w:p w:rsidR="002B1610" w:rsidRPr="007D0A2E" w:rsidRDefault="002B1610" w:rsidP="002B1610">
      <w:pPr>
        <w:jc w:val="center"/>
        <w:rPr>
          <w:b/>
          <w:sz w:val="28"/>
          <w:szCs w:val="28"/>
        </w:rPr>
      </w:pPr>
      <w:r w:rsidRPr="007D0A2E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изменений в постановление Администрации Лихославльского муниципального округа от 04.07.2022 № 113-5</w:t>
      </w:r>
    </w:p>
    <w:p w:rsidR="002B1610" w:rsidRDefault="002B1610" w:rsidP="002B1610">
      <w:pPr>
        <w:jc w:val="center"/>
        <w:rPr>
          <w:b/>
          <w:sz w:val="28"/>
          <w:szCs w:val="28"/>
        </w:rPr>
      </w:pPr>
    </w:p>
    <w:p w:rsidR="002B1610" w:rsidRPr="006D262F" w:rsidRDefault="002B1610" w:rsidP="00770F15">
      <w:pPr>
        <w:ind w:firstLine="709"/>
        <w:jc w:val="both"/>
        <w:rPr>
          <w:b/>
          <w:spacing w:val="3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связи с кадровыми изменениями Администрация Лихославльского муниципального округа </w:t>
      </w:r>
      <w:r w:rsidRPr="006D262F">
        <w:rPr>
          <w:b/>
          <w:spacing w:val="30"/>
          <w:sz w:val="28"/>
          <w:szCs w:val="28"/>
        </w:rPr>
        <w:t>постановляет:</w:t>
      </w:r>
    </w:p>
    <w:p w:rsidR="002B1610" w:rsidRDefault="002B1610" w:rsidP="0077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Лихославльского муниципального округа от 24.06.2022 № 113-5 «О комиссии по приему-передаче жилых помещений, приобретаемых отдельным категориям граждан», изложив пункт 3 в следующей редакции:</w:t>
      </w:r>
    </w:p>
    <w:p w:rsidR="002B1610" w:rsidRDefault="002B1610" w:rsidP="0077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Утвердить следующий состав комиссии по приему-передаче жилых помещений, приобретаемых отдельным категориям граждан:</w:t>
      </w:r>
    </w:p>
    <w:p w:rsidR="002B1610" w:rsidRDefault="002B1610" w:rsidP="0077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2B1610" w:rsidRDefault="002B1610" w:rsidP="0077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Громова О.Б. – заместитель Главы Администрации Лихославльского муниципального округа по социальным вопросам.</w:t>
      </w:r>
    </w:p>
    <w:p w:rsidR="002B1610" w:rsidRDefault="002B1610" w:rsidP="0077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2B1610" w:rsidRDefault="002B1610" w:rsidP="0077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Федорова Е.В. – главный специалист бюджетного отдела Финансового управления Администрации Лихославльского муниципального округа.</w:t>
      </w:r>
    </w:p>
    <w:p w:rsidR="002B1610" w:rsidRDefault="002B1610" w:rsidP="0077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B1610" w:rsidRDefault="002B1610" w:rsidP="0077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Александрова Н.Н. – главный консультант отдела жилищного надзора и лицензионного контроля по Тверской области Главного управления «Государственная жилищная инспекция» Тверской области (по согласованию)</w:t>
      </w:r>
    </w:p>
    <w:p w:rsidR="002B1610" w:rsidRDefault="002B1610" w:rsidP="0077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Коростина Н.В. – председатель Комитета по управлению имуществом Лихославльского муниципального округа;</w:t>
      </w:r>
    </w:p>
    <w:p w:rsidR="002B1610" w:rsidRDefault="002B1610" w:rsidP="0077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Мамонов Г.Ю. – начальник Управления капитального строительства и инфраструктурного развития Администрации Лихославльского муниципального округа;</w:t>
      </w:r>
    </w:p>
    <w:p w:rsidR="002B1610" w:rsidRDefault="002B1610" w:rsidP="0077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Матвеева Е.А. – директор Государственного казенного учреждения Тверской области «Центр социальной поддержки населения» Лихославльского муниципального округа (по согласованию), представитель Министерства социальной защиты населения Тверской области по доверенности»</w:t>
      </w:r>
    </w:p>
    <w:p w:rsidR="002B1610" w:rsidRDefault="002B1610" w:rsidP="0077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подписания, подлежит официальному опубликованию в районной газете «Наша жизнь» и размещению на официальном сайте Лихославльского муниципального округа Тверской области в сети Интернет.</w:t>
      </w:r>
    </w:p>
    <w:p w:rsidR="00770F15" w:rsidRDefault="00770F15" w:rsidP="00770F1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109"/>
      </w:tblGrid>
      <w:tr w:rsidR="00770F15" w:rsidRPr="00770F15" w:rsidTr="00B173B0">
        <w:tc>
          <w:tcPr>
            <w:tcW w:w="2987" w:type="pct"/>
            <w:shd w:val="clear" w:color="auto" w:fill="auto"/>
          </w:tcPr>
          <w:p w:rsidR="00770F15" w:rsidRPr="00770F15" w:rsidRDefault="00770F15" w:rsidP="00770F1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0F15">
              <w:rPr>
                <w:sz w:val="28"/>
                <w:szCs w:val="28"/>
              </w:rPr>
              <w:t>И.о. Главы Лихославльского</w:t>
            </w:r>
            <w:r w:rsidRPr="00770F15">
              <w:rPr>
                <w:sz w:val="28"/>
                <w:szCs w:val="28"/>
              </w:rPr>
              <w:br/>
            </w:r>
            <w:r w:rsidRPr="00770F1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013" w:type="pct"/>
            <w:shd w:val="clear" w:color="auto" w:fill="auto"/>
            <w:vAlign w:val="bottom"/>
          </w:tcPr>
          <w:p w:rsidR="00770F15" w:rsidRPr="00770F15" w:rsidRDefault="00770F15" w:rsidP="00770F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70F15">
              <w:rPr>
                <w:sz w:val="28"/>
                <w:szCs w:val="28"/>
              </w:rPr>
              <w:t>А.Н. Бабурин</w:t>
            </w:r>
          </w:p>
        </w:tc>
      </w:tr>
    </w:tbl>
    <w:p w:rsidR="00770F15" w:rsidRDefault="00770F15" w:rsidP="00770F15">
      <w:pPr>
        <w:ind w:firstLine="709"/>
        <w:jc w:val="both"/>
        <w:rPr>
          <w:sz w:val="28"/>
          <w:szCs w:val="28"/>
        </w:rPr>
      </w:pPr>
    </w:p>
    <w:sectPr w:rsidR="00770F15" w:rsidSect="00770F1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10"/>
    <w:rsid w:val="002B1610"/>
    <w:rsid w:val="005D0D37"/>
    <w:rsid w:val="00770F15"/>
    <w:rsid w:val="00D2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526CD-D03A-45C9-AD5D-D79CBE9D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2023-12-01T13:45:00Z</dcterms:created>
  <dcterms:modified xsi:type="dcterms:W3CDTF">2023-12-01T13:46:00Z</dcterms:modified>
</cp:coreProperties>
</file>