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9E" w:rsidRPr="00E15F55" w:rsidRDefault="007A1B9E" w:rsidP="007A1B9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15F55">
        <w:rPr>
          <w:rFonts w:eastAsia="Calibri" w:cs="Times New Roman"/>
          <w:b/>
          <w:noProof/>
          <w:sz w:val="28"/>
          <w:szCs w:val="28"/>
        </w:rPr>
        <w:t xml:space="preserve">АДМИНИСТРАЦИЯ ЛИХОСЛАВЛЬСКОГО </w:t>
      </w:r>
      <w:r w:rsidR="00196B37">
        <w:rPr>
          <w:rFonts w:eastAsia="Calibri" w:cs="Times New Roman"/>
          <w:b/>
          <w:noProof/>
          <w:sz w:val="28"/>
          <w:szCs w:val="28"/>
        </w:rPr>
        <w:t>МУНИЦИПАЛЬНОГО ОКРУГА</w:t>
      </w:r>
    </w:p>
    <w:p w:rsidR="007A1B9E" w:rsidRPr="00E15F55" w:rsidRDefault="007A1B9E" w:rsidP="007A1B9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15F55">
        <w:rPr>
          <w:rFonts w:eastAsia="Calibri" w:cs="Times New Roman"/>
          <w:b/>
          <w:noProof/>
          <w:sz w:val="28"/>
          <w:szCs w:val="28"/>
        </w:rPr>
        <w:t>ТВЕРСКОЙ ОБЛАСТИ</w:t>
      </w:r>
    </w:p>
    <w:p w:rsidR="007A1B9E" w:rsidRPr="00E15F55" w:rsidRDefault="007A1B9E" w:rsidP="007A1B9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</w:p>
    <w:p w:rsidR="007A1B9E" w:rsidRPr="00E15F55" w:rsidRDefault="007A1B9E" w:rsidP="007A1B9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15F55">
        <w:rPr>
          <w:rFonts w:eastAsia="Calibri" w:cs="Times New Roman"/>
          <w:b/>
          <w:noProof/>
          <w:sz w:val="28"/>
          <w:szCs w:val="28"/>
        </w:rPr>
        <w:t>ПОСТАНОВЛЕНИЕ</w:t>
      </w:r>
    </w:p>
    <w:p w:rsidR="007A1B9E" w:rsidRPr="00E15F55" w:rsidRDefault="007A1B9E" w:rsidP="007A1B9E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7A1B9E" w:rsidRPr="00E15F55" w:rsidTr="00C8474A">
        <w:tc>
          <w:tcPr>
            <w:tcW w:w="5114" w:type="dxa"/>
            <w:shd w:val="clear" w:color="auto" w:fill="auto"/>
          </w:tcPr>
          <w:p w:rsidR="007A1B9E" w:rsidRPr="00E15F55" w:rsidRDefault="005F04F4" w:rsidP="00BA6F89">
            <w:pPr>
              <w:tabs>
                <w:tab w:val="left" w:pos="7590"/>
              </w:tabs>
              <w:suppressAutoHyphens/>
              <w:autoSpaceDE/>
              <w:autoSpaceDN/>
              <w:adjustRightInd/>
              <w:rPr>
                <w:rFonts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>15</w:t>
            </w:r>
            <w:r w:rsidR="002E799F" w:rsidRPr="00E15F55"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C029F2" w:rsidRPr="00E15F55"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>11</w:t>
            </w:r>
            <w:r w:rsidR="00393724" w:rsidRPr="00E15F55"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>.202</w:t>
            </w:r>
            <w:r w:rsidR="00196B37"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7A1B9E" w:rsidRPr="00E15F55" w:rsidRDefault="005F04F4" w:rsidP="005F04F4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right"/>
              <w:rPr>
                <w:rFonts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>№ 211</w:t>
            </w:r>
          </w:p>
        </w:tc>
      </w:tr>
      <w:tr w:rsidR="007A1B9E" w:rsidRPr="00E15F55" w:rsidTr="00C8474A">
        <w:tc>
          <w:tcPr>
            <w:tcW w:w="10205" w:type="dxa"/>
            <w:gridSpan w:val="2"/>
            <w:shd w:val="clear" w:color="auto" w:fill="auto"/>
          </w:tcPr>
          <w:p w:rsidR="007A1B9E" w:rsidRPr="00E15F55" w:rsidRDefault="007A1B9E" w:rsidP="00C8474A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center"/>
              <w:rPr>
                <w:rFonts w:cs="Times New Roman"/>
                <w:kern w:val="1"/>
                <w:sz w:val="28"/>
                <w:szCs w:val="28"/>
                <w:lang w:eastAsia="zh-CN" w:bidi="hi-IN"/>
              </w:rPr>
            </w:pPr>
            <w:r w:rsidRPr="00E15F55"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7A1B9E" w:rsidRPr="00E15F55" w:rsidRDefault="007A1B9E" w:rsidP="005A4536">
      <w:pPr>
        <w:jc w:val="center"/>
        <w:rPr>
          <w:rFonts w:cs="Times New Roman"/>
          <w:bCs/>
          <w:sz w:val="28"/>
          <w:szCs w:val="28"/>
        </w:rPr>
      </w:pPr>
    </w:p>
    <w:p w:rsidR="009840AC" w:rsidRPr="00E15F55" w:rsidRDefault="009840AC" w:rsidP="005A4536">
      <w:pPr>
        <w:jc w:val="center"/>
        <w:rPr>
          <w:rFonts w:cs="Times New Roman"/>
          <w:bCs/>
          <w:sz w:val="28"/>
          <w:szCs w:val="28"/>
        </w:rPr>
      </w:pPr>
    </w:p>
    <w:p w:rsidR="002E799F" w:rsidRPr="00E15F55" w:rsidRDefault="005B5F9C" w:rsidP="003D7A9A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E15F55">
        <w:rPr>
          <w:b/>
          <w:sz w:val="28"/>
          <w:szCs w:val="28"/>
        </w:rPr>
        <w:t xml:space="preserve">О прогнозе социально-экономического развития Лихославльского муниципального </w:t>
      </w:r>
      <w:r w:rsidR="00A51AD3">
        <w:rPr>
          <w:b/>
          <w:sz w:val="28"/>
          <w:szCs w:val="28"/>
        </w:rPr>
        <w:t>округа</w:t>
      </w:r>
      <w:r w:rsidR="00196B37">
        <w:rPr>
          <w:b/>
          <w:sz w:val="28"/>
          <w:szCs w:val="28"/>
        </w:rPr>
        <w:t xml:space="preserve"> на очередной финансовый 2023</w:t>
      </w:r>
      <w:r w:rsidR="00000A5B" w:rsidRPr="00E15F55">
        <w:rPr>
          <w:b/>
          <w:sz w:val="28"/>
          <w:szCs w:val="28"/>
        </w:rPr>
        <w:t xml:space="preserve"> год и плановый </w:t>
      </w:r>
      <w:r w:rsidR="00196B37">
        <w:rPr>
          <w:b/>
          <w:sz w:val="28"/>
          <w:szCs w:val="28"/>
        </w:rPr>
        <w:t>период 2024</w:t>
      </w:r>
      <w:r w:rsidR="00000A5B" w:rsidRPr="00E15F55">
        <w:rPr>
          <w:b/>
          <w:sz w:val="28"/>
          <w:szCs w:val="28"/>
        </w:rPr>
        <w:t xml:space="preserve"> и 2</w:t>
      </w:r>
      <w:r w:rsidR="00196B37">
        <w:rPr>
          <w:b/>
          <w:sz w:val="28"/>
          <w:szCs w:val="28"/>
        </w:rPr>
        <w:t>025</w:t>
      </w:r>
      <w:r w:rsidRPr="00E15F55">
        <w:rPr>
          <w:b/>
          <w:sz w:val="28"/>
          <w:szCs w:val="28"/>
        </w:rPr>
        <w:t xml:space="preserve"> годов</w:t>
      </w:r>
    </w:p>
    <w:p w:rsidR="002E799F" w:rsidRPr="00E15F55" w:rsidRDefault="002E799F" w:rsidP="002E799F">
      <w:pPr>
        <w:jc w:val="center"/>
        <w:rPr>
          <w:rFonts w:cs="Times New Roman"/>
          <w:sz w:val="28"/>
          <w:szCs w:val="28"/>
        </w:rPr>
      </w:pPr>
    </w:p>
    <w:p w:rsidR="003D7A9A" w:rsidRPr="00E15F55" w:rsidRDefault="003D7A9A" w:rsidP="002E799F">
      <w:pPr>
        <w:jc w:val="center"/>
        <w:rPr>
          <w:rFonts w:cs="Times New Roman"/>
          <w:sz w:val="28"/>
          <w:szCs w:val="28"/>
        </w:rPr>
      </w:pPr>
    </w:p>
    <w:p w:rsidR="007B0818" w:rsidRPr="00E15F55" w:rsidRDefault="005B5F9C" w:rsidP="00E4118A">
      <w:pPr>
        <w:ind w:firstLine="709"/>
        <w:jc w:val="both"/>
        <w:rPr>
          <w:rFonts w:cs="Times New Roman"/>
          <w:b/>
          <w:spacing w:val="30"/>
          <w:sz w:val="28"/>
          <w:szCs w:val="28"/>
        </w:rPr>
      </w:pPr>
      <w:r w:rsidRPr="00E15F55">
        <w:rPr>
          <w:sz w:val="28"/>
          <w:szCs w:val="28"/>
        </w:rPr>
        <w:t xml:space="preserve">В соответствии с разделом </w:t>
      </w:r>
      <w:r w:rsidRPr="00E15F55">
        <w:rPr>
          <w:sz w:val="28"/>
          <w:szCs w:val="28"/>
          <w:lang w:val="en-US"/>
        </w:rPr>
        <w:t>V</w:t>
      </w:r>
      <w:r w:rsidRPr="00E15F55">
        <w:rPr>
          <w:sz w:val="28"/>
          <w:szCs w:val="28"/>
        </w:rPr>
        <w:t xml:space="preserve"> подраздела </w:t>
      </w:r>
      <w:r w:rsidRPr="00E15F55">
        <w:rPr>
          <w:sz w:val="28"/>
          <w:szCs w:val="28"/>
          <w:lang w:val="en-US"/>
        </w:rPr>
        <w:t>II</w:t>
      </w:r>
      <w:r w:rsidRPr="00E15F55">
        <w:rPr>
          <w:sz w:val="28"/>
          <w:szCs w:val="28"/>
        </w:rPr>
        <w:t xml:space="preserve"> Положения о бюджетном процессе в Лихославльском муниципальном </w:t>
      </w:r>
      <w:r w:rsidR="00196B37">
        <w:rPr>
          <w:sz w:val="28"/>
          <w:szCs w:val="28"/>
        </w:rPr>
        <w:t>округ</w:t>
      </w:r>
      <w:r w:rsidRPr="00E15F55">
        <w:rPr>
          <w:sz w:val="28"/>
          <w:szCs w:val="28"/>
        </w:rPr>
        <w:t xml:space="preserve">е Тверской области, утвержденным решением </w:t>
      </w:r>
      <w:r w:rsidR="00196B37">
        <w:rPr>
          <w:sz w:val="28"/>
          <w:szCs w:val="28"/>
        </w:rPr>
        <w:t>Думы</w:t>
      </w:r>
      <w:r w:rsidRPr="00E15F55">
        <w:rPr>
          <w:sz w:val="28"/>
          <w:szCs w:val="28"/>
        </w:rPr>
        <w:t xml:space="preserve"> Лихославльского </w:t>
      </w:r>
      <w:r w:rsidR="00196B37">
        <w:rPr>
          <w:sz w:val="28"/>
          <w:szCs w:val="28"/>
        </w:rPr>
        <w:t>муниципального округа</w:t>
      </w:r>
      <w:r w:rsidRPr="00E15F55">
        <w:rPr>
          <w:sz w:val="28"/>
          <w:szCs w:val="28"/>
        </w:rPr>
        <w:t xml:space="preserve"> </w:t>
      </w:r>
      <w:r w:rsidR="00196B37">
        <w:rPr>
          <w:sz w:val="28"/>
          <w:szCs w:val="28"/>
        </w:rPr>
        <w:t>от 28.12.2021 № 8/74-1</w:t>
      </w:r>
      <w:r w:rsidRPr="00E15F55">
        <w:rPr>
          <w:sz w:val="28"/>
          <w:szCs w:val="28"/>
        </w:rPr>
        <w:t xml:space="preserve">, Порядком разработки и корректировки прогноза социально-экономического развития </w:t>
      </w:r>
      <w:r w:rsidR="00196B37">
        <w:rPr>
          <w:sz w:val="28"/>
          <w:szCs w:val="28"/>
        </w:rPr>
        <w:t>Лихославльского</w:t>
      </w:r>
      <w:r w:rsidRPr="00E15F55">
        <w:rPr>
          <w:sz w:val="28"/>
          <w:szCs w:val="28"/>
        </w:rPr>
        <w:t xml:space="preserve"> </w:t>
      </w:r>
      <w:r w:rsidR="00196B37">
        <w:rPr>
          <w:sz w:val="28"/>
          <w:szCs w:val="28"/>
        </w:rPr>
        <w:t>муниципального округа</w:t>
      </w:r>
      <w:r w:rsidRPr="00E15F55">
        <w:rPr>
          <w:sz w:val="28"/>
          <w:szCs w:val="28"/>
        </w:rPr>
        <w:t xml:space="preserve"> на среднесрочный перио</w:t>
      </w:r>
      <w:r w:rsidR="00196B37">
        <w:rPr>
          <w:sz w:val="28"/>
          <w:szCs w:val="28"/>
        </w:rPr>
        <w:t>д, утвержденным постановлением А</w:t>
      </w:r>
      <w:r w:rsidRPr="00E15F55">
        <w:rPr>
          <w:sz w:val="28"/>
          <w:szCs w:val="28"/>
        </w:rPr>
        <w:t xml:space="preserve">дминистрации Лихославльского </w:t>
      </w:r>
      <w:r w:rsidR="00196B37">
        <w:rPr>
          <w:sz w:val="28"/>
          <w:szCs w:val="28"/>
        </w:rPr>
        <w:t>муниципального округа Тверской области от 20.09.2022 № 172-1, А</w:t>
      </w:r>
      <w:r w:rsidRPr="00E15F55">
        <w:rPr>
          <w:sz w:val="28"/>
          <w:szCs w:val="28"/>
        </w:rPr>
        <w:t xml:space="preserve">дминистрация Лихославльского </w:t>
      </w:r>
      <w:r w:rsidR="00196B37">
        <w:rPr>
          <w:sz w:val="28"/>
          <w:szCs w:val="28"/>
        </w:rPr>
        <w:t>муниципального округа</w:t>
      </w:r>
      <w:r w:rsidR="007A1B9E" w:rsidRPr="00E15F55">
        <w:rPr>
          <w:rFonts w:cs="Times New Roman"/>
          <w:sz w:val="28"/>
          <w:szCs w:val="28"/>
        </w:rPr>
        <w:t xml:space="preserve"> </w:t>
      </w:r>
      <w:r w:rsidR="007A1B9E" w:rsidRPr="00E15F55">
        <w:rPr>
          <w:rFonts w:cs="Times New Roman"/>
          <w:b/>
          <w:spacing w:val="30"/>
          <w:sz w:val="28"/>
          <w:szCs w:val="28"/>
        </w:rPr>
        <w:t>постановляет:</w:t>
      </w:r>
    </w:p>
    <w:p w:rsidR="00E4118A" w:rsidRPr="00E15F55" w:rsidRDefault="00E4118A" w:rsidP="00E4118A">
      <w:pPr>
        <w:ind w:firstLine="709"/>
        <w:jc w:val="both"/>
        <w:rPr>
          <w:sz w:val="28"/>
          <w:szCs w:val="28"/>
        </w:rPr>
      </w:pPr>
      <w:r w:rsidRPr="00E15F55">
        <w:rPr>
          <w:sz w:val="28"/>
          <w:szCs w:val="28"/>
        </w:rPr>
        <w:t xml:space="preserve">1. Одобрить прогноз социально-экономического развития Лихославльского муниципального </w:t>
      </w:r>
      <w:r w:rsidR="00A51AD3">
        <w:rPr>
          <w:sz w:val="28"/>
          <w:szCs w:val="28"/>
        </w:rPr>
        <w:t>округа</w:t>
      </w:r>
      <w:r w:rsidR="00196B37">
        <w:rPr>
          <w:sz w:val="28"/>
          <w:szCs w:val="28"/>
        </w:rPr>
        <w:t xml:space="preserve"> на очередной финансовый 2023</w:t>
      </w:r>
      <w:r w:rsidRPr="00E15F55">
        <w:rPr>
          <w:sz w:val="28"/>
          <w:szCs w:val="28"/>
        </w:rPr>
        <w:t xml:space="preserve"> год и плановый период 202</w:t>
      </w:r>
      <w:r w:rsidR="00196B37">
        <w:rPr>
          <w:sz w:val="28"/>
          <w:szCs w:val="28"/>
        </w:rPr>
        <w:t>4 и 2025</w:t>
      </w:r>
      <w:r w:rsidRPr="00E15F55">
        <w:rPr>
          <w:sz w:val="28"/>
          <w:szCs w:val="28"/>
        </w:rPr>
        <w:t xml:space="preserve"> годов (прилагается). </w:t>
      </w:r>
    </w:p>
    <w:p w:rsidR="00276B6E" w:rsidRPr="00E15F55" w:rsidRDefault="00E4118A" w:rsidP="00E4118A">
      <w:pPr>
        <w:widowControl/>
        <w:autoSpaceDE/>
        <w:autoSpaceDN/>
        <w:adjustRightInd/>
        <w:ind w:firstLine="709"/>
        <w:jc w:val="both"/>
        <w:rPr>
          <w:rFonts w:cs="Times New Roman"/>
          <w:sz w:val="28"/>
          <w:szCs w:val="28"/>
        </w:rPr>
      </w:pPr>
      <w:r w:rsidRPr="00E15F55">
        <w:rPr>
          <w:sz w:val="28"/>
          <w:szCs w:val="28"/>
        </w:rPr>
        <w:t>2. Настоящее постановление вступает в силу со дня его подписания, подлежит официальному опубликованию в газе</w:t>
      </w:r>
      <w:r w:rsidR="005F04F4">
        <w:rPr>
          <w:sz w:val="28"/>
          <w:szCs w:val="28"/>
        </w:rPr>
        <w:t>те «Наша жизнь» и размещению на </w:t>
      </w:r>
      <w:r w:rsidRPr="00E15F55">
        <w:rPr>
          <w:sz w:val="28"/>
          <w:szCs w:val="28"/>
        </w:rPr>
        <w:t>официальном сайте Лихославльского муниципального района в сети Интернет.</w:t>
      </w:r>
    </w:p>
    <w:p w:rsidR="00BE3044" w:rsidRPr="00E15F55" w:rsidRDefault="00BE3044" w:rsidP="007506D5">
      <w:pPr>
        <w:widowControl/>
        <w:autoSpaceDE/>
        <w:autoSpaceDN/>
        <w:adjustRightInd/>
        <w:jc w:val="both"/>
        <w:rPr>
          <w:rFonts w:cs="Times New Roman"/>
          <w:sz w:val="28"/>
          <w:szCs w:val="28"/>
        </w:rPr>
      </w:pPr>
    </w:p>
    <w:p w:rsidR="00BE3044" w:rsidRPr="00E15F55" w:rsidRDefault="00BE3044" w:rsidP="00BE3044">
      <w:pPr>
        <w:widowControl/>
        <w:autoSpaceDE/>
        <w:autoSpaceDN/>
        <w:adjustRightInd/>
        <w:jc w:val="both"/>
        <w:rPr>
          <w:rFonts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BE3044" w:rsidRPr="00E15F55" w:rsidTr="00E352E5">
        <w:tc>
          <w:tcPr>
            <w:tcW w:w="3333" w:type="pct"/>
            <w:shd w:val="clear" w:color="auto" w:fill="FFFFFF"/>
            <w:vAlign w:val="bottom"/>
          </w:tcPr>
          <w:p w:rsidR="005F04F4" w:rsidRDefault="005F04F4" w:rsidP="00BE304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Лихославльского</w:t>
            </w:r>
          </w:p>
          <w:p w:rsidR="00BE3044" w:rsidRPr="00E15F55" w:rsidRDefault="00196B37" w:rsidP="00BE304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</w:tcPr>
          <w:p w:rsidR="00BE3044" w:rsidRPr="00E15F55" w:rsidRDefault="00BE3044" w:rsidP="00BE3044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8"/>
                <w:szCs w:val="28"/>
              </w:rPr>
            </w:pPr>
            <w:r w:rsidRPr="00E15F55">
              <w:rPr>
                <w:rFonts w:cs="Times New Roman"/>
                <w:sz w:val="28"/>
                <w:szCs w:val="28"/>
              </w:rPr>
              <w:t>Н.Н.</w:t>
            </w:r>
            <w:r w:rsidR="00EE4EA3">
              <w:rPr>
                <w:rFonts w:cs="Times New Roman"/>
                <w:sz w:val="28"/>
                <w:szCs w:val="28"/>
              </w:rPr>
              <w:t xml:space="preserve"> </w:t>
            </w:r>
            <w:r w:rsidRPr="00E15F55">
              <w:rPr>
                <w:rFonts w:cs="Times New Roman"/>
                <w:sz w:val="28"/>
                <w:szCs w:val="28"/>
              </w:rPr>
              <w:t>Виноградова</w:t>
            </w:r>
          </w:p>
        </w:tc>
      </w:tr>
    </w:tbl>
    <w:p w:rsidR="0098414E" w:rsidRDefault="0098414E" w:rsidP="008237A7">
      <w:pPr>
        <w:pStyle w:val="ConsPlusNormal"/>
        <w:ind w:left="10490"/>
        <w:rPr>
          <w:rFonts w:cs="Times New Roman"/>
          <w:sz w:val="28"/>
          <w:szCs w:val="28"/>
        </w:rPr>
        <w:sectPr w:rsidR="0098414E" w:rsidSect="008237A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  <w:gridCol w:w="5387"/>
      </w:tblGrid>
      <w:tr w:rsidR="003B1A56" w:rsidRPr="003B1A56" w:rsidTr="003B1A56">
        <w:tc>
          <w:tcPr>
            <w:tcW w:w="9639" w:type="dxa"/>
            <w:shd w:val="clear" w:color="auto" w:fill="auto"/>
          </w:tcPr>
          <w:p w:rsidR="003B1A56" w:rsidRPr="003B1A56" w:rsidRDefault="003B1A56" w:rsidP="003B1A56">
            <w:pPr>
              <w:suppressAutoHyphens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  <w:r w:rsidRPr="003B1A56">
              <w:rPr>
                <w:rFonts w:cs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3B1A56">
              <w:rPr>
                <w:rFonts w:ascii="Times New Roman CYR" w:hAnsi="Times New Roman CYR" w:cs="Times New Roman CYR"/>
                <w:color w:val="000000"/>
                <w:kern w:val="2"/>
                <w:sz w:val="28"/>
                <w:szCs w:val="28"/>
              </w:rPr>
              <w:br w:type="page"/>
            </w:r>
            <w:r w:rsidRPr="003B1A56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387" w:type="dxa"/>
            <w:shd w:val="clear" w:color="auto" w:fill="auto"/>
          </w:tcPr>
          <w:p w:rsidR="003B1A56" w:rsidRPr="003B1A56" w:rsidRDefault="003B1A56" w:rsidP="003B1A56">
            <w:pPr>
              <w:suppressAutoHyphens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  <w:r w:rsidRPr="003B1A56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>Приложение 1</w:t>
            </w:r>
          </w:p>
          <w:p w:rsidR="003B1A56" w:rsidRPr="003B1A56" w:rsidRDefault="003B1A56" w:rsidP="003B1A56">
            <w:pPr>
              <w:suppressAutoHyphens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  <w:r w:rsidRPr="003B1A56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 w:rsidRPr="00D35D08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>15.11.2022 № 211</w:t>
            </w:r>
          </w:p>
        </w:tc>
      </w:tr>
    </w:tbl>
    <w:p w:rsidR="0098414E" w:rsidRPr="003B1A56" w:rsidRDefault="0098414E" w:rsidP="0098414E">
      <w:pPr>
        <w:spacing w:before="5"/>
        <w:rPr>
          <w:sz w:val="24"/>
          <w:szCs w:val="24"/>
        </w:rPr>
      </w:pPr>
    </w:p>
    <w:p w:rsidR="0098414E" w:rsidRPr="00D35D08" w:rsidRDefault="0098414E" w:rsidP="00B550BC">
      <w:pPr>
        <w:pStyle w:val="ac"/>
        <w:spacing w:before="95" w:line="266" w:lineRule="auto"/>
        <w:ind w:left="1136"/>
        <w:jc w:val="center"/>
        <w:rPr>
          <w:b/>
          <w:sz w:val="26"/>
          <w:szCs w:val="26"/>
        </w:rPr>
      </w:pPr>
      <w:r w:rsidRPr="00D35D08">
        <w:rPr>
          <w:b/>
          <w:sz w:val="26"/>
          <w:szCs w:val="26"/>
        </w:rPr>
        <w:t>Прогноз</w:t>
      </w:r>
      <w:r w:rsidRPr="00D35D08">
        <w:rPr>
          <w:b/>
          <w:spacing w:val="17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социально-экономического</w:t>
      </w:r>
      <w:r w:rsidRPr="00D35D08">
        <w:rPr>
          <w:b/>
          <w:spacing w:val="19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развития</w:t>
      </w:r>
      <w:r w:rsidRPr="00D35D08">
        <w:rPr>
          <w:b/>
          <w:spacing w:val="17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Лихославльского</w:t>
      </w:r>
      <w:r w:rsidRPr="00D35D08">
        <w:rPr>
          <w:b/>
          <w:spacing w:val="19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муниципального</w:t>
      </w:r>
      <w:r w:rsidRPr="00D35D08">
        <w:rPr>
          <w:b/>
          <w:spacing w:val="19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округа</w:t>
      </w:r>
      <w:r w:rsidRPr="00D35D08">
        <w:rPr>
          <w:b/>
          <w:spacing w:val="18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на</w:t>
      </w:r>
      <w:r w:rsidRPr="00D35D08">
        <w:rPr>
          <w:b/>
          <w:spacing w:val="19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очередной</w:t>
      </w:r>
      <w:r w:rsidRPr="00D35D08">
        <w:rPr>
          <w:b/>
          <w:spacing w:val="18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финансовый</w:t>
      </w:r>
      <w:r w:rsidRPr="00D35D08">
        <w:rPr>
          <w:b/>
          <w:spacing w:val="17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2023</w:t>
      </w:r>
      <w:r w:rsidRPr="00D35D08">
        <w:rPr>
          <w:b/>
          <w:spacing w:val="19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год</w:t>
      </w:r>
      <w:r w:rsidRPr="00D35D08">
        <w:rPr>
          <w:b/>
          <w:spacing w:val="17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и</w:t>
      </w:r>
      <w:r w:rsidRPr="00D35D08">
        <w:rPr>
          <w:b/>
          <w:spacing w:val="1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плановый</w:t>
      </w:r>
      <w:r w:rsidRPr="00D35D08">
        <w:rPr>
          <w:b/>
          <w:spacing w:val="2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период 2024</w:t>
      </w:r>
      <w:r w:rsidRPr="00D35D08">
        <w:rPr>
          <w:b/>
          <w:spacing w:val="1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и</w:t>
      </w:r>
      <w:r w:rsidRPr="00D35D08">
        <w:rPr>
          <w:b/>
          <w:spacing w:val="1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2025</w:t>
      </w:r>
      <w:r w:rsidRPr="00D35D08">
        <w:rPr>
          <w:b/>
          <w:spacing w:val="1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годов</w:t>
      </w:r>
    </w:p>
    <w:p w:rsidR="0098414E" w:rsidRDefault="0098414E" w:rsidP="0098414E">
      <w:pPr>
        <w:spacing w:before="8" w:after="1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6877"/>
        <w:gridCol w:w="2552"/>
        <w:gridCol w:w="1012"/>
        <w:gridCol w:w="1013"/>
        <w:gridCol w:w="1013"/>
        <w:gridCol w:w="1013"/>
        <w:gridCol w:w="1013"/>
      </w:tblGrid>
      <w:tr w:rsidR="0065218B" w:rsidRPr="0065218B" w:rsidTr="002F5A2B">
        <w:trPr>
          <w:trHeight w:val="445"/>
          <w:tblHeader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№</w:t>
            </w:r>
          </w:p>
        </w:tc>
        <w:tc>
          <w:tcPr>
            <w:tcW w:w="6877" w:type="dxa"/>
          </w:tcPr>
          <w:p w:rsidR="0098414E" w:rsidRPr="0065218B" w:rsidRDefault="0098414E" w:rsidP="006904CE">
            <w:pPr>
              <w:pStyle w:val="TableParagraph"/>
              <w:spacing w:before="4"/>
              <w:ind w:left="-45"/>
              <w:rPr>
                <w:b/>
                <w:sz w:val="20"/>
                <w:szCs w:val="20"/>
              </w:rPr>
            </w:pPr>
            <w:r w:rsidRPr="0065218B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</w:tcPr>
          <w:p w:rsidR="0098414E" w:rsidRPr="0065218B" w:rsidRDefault="0098414E" w:rsidP="003B17D3">
            <w:pPr>
              <w:pStyle w:val="TableParagraph"/>
              <w:spacing w:before="3"/>
              <w:ind w:left="95" w:right="84"/>
              <w:rPr>
                <w:b/>
                <w:sz w:val="20"/>
                <w:szCs w:val="20"/>
              </w:rPr>
            </w:pPr>
            <w:r w:rsidRPr="0065218B">
              <w:rPr>
                <w:b/>
                <w:sz w:val="20"/>
                <w:szCs w:val="20"/>
              </w:rPr>
              <w:t>Единица</w:t>
            </w:r>
            <w:r w:rsidRPr="0065218B">
              <w:rPr>
                <w:b/>
                <w:spacing w:val="5"/>
                <w:sz w:val="20"/>
                <w:szCs w:val="20"/>
              </w:rPr>
              <w:t xml:space="preserve"> </w:t>
            </w:r>
            <w:r w:rsidRPr="0065218B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012" w:type="dxa"/>
          </w:tcPr>
          <w:p w:rsidR="0098414E" w:rsidRPr="0065218B" w:rsidRDefault="0098414E" w:rsidP="0065218B">
            <w:pPr>
              <w:pStyle w:val="TableParagraph"/>
              <w:rPr>
                <w:b/>
                <w:sz w:val="20"/>
                <w:szCs w:val="20"/>
              </w:rPr>
            </w:pPr>
            <w:r w:rsidRPr="0065218B">
              <w:rPr>
                <w:b/>
                <w:sz w:val="20"/>
                <w:szCs w:val="20"/>
              </w:rPr>
              <w:t>2021</w:t>
            </w:r>
            <w:r w:rsidR="00FE553A" w:rsidRPr="0065218B">
              <w:rPr>
                <w:b/>
                <w:sz w:val="20"/>
                <w:szCs w:val="20"/>
              </w:rPr>
              <w:br/>
            </w:r>
            <w:r w:rsidRPr="0065218B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013" w:type="dxa"/>
          </w:tcPr>
          <w:p w:rsidR="0098414E" w:rsidRPr="0065218B" w:rsidRDefault="0098414E" w:rsidP="0065218B">
            <w:pPr>
              <w:pStyle w:val="TableParagraph"/>
              <w:rPr>
                <w:b/>
                <w:sz w:val="20"/>
                <w:szCs w:val="20"/>
              </w:rPr>
            </w:pPr>
            <w:r w:rsidRPr="0065218B">
              <w:rPr>
                <w:b/>
                <w:sz w:val="20"/>
                <w:szCs w:val="20"/>
              </w:rPr>
              <w:t>2022</w:t>
            </w:r>
            <w:r w:rsidR="001D2058" w:rsidRPr="0065218B">
              <w:rPr>
                <w:b/>
                <w:sz w:val="20"/>
                <w:szCs w:val="20"/>
              </w:rPr>
              <w:br/>
            </w:r>
            <w:r w:rsidRPr="0065218B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013" w:type="dxa"/>
          </w:tcPr>
          <w:p w:rsidR="0098414E" w:rsidRPr="0065218B" w:rsidRDefault="001D2058" w:rsidP="0065218B">
            <w:pPr>
              <w:pStyle w:val="TableParagraph"/>
              <w:rPr>
                <w:b/>
                <w:sz w:val="20"/>
                <w:szCs w:val="20"/>
              </w:rPr>
            </w:pPr>
            <w:r w:rsidRPr="0065218B">
              <w:rPr>
                <w:b/>
                <w:sz w:val="20"/>
                <w:szCs w:val="20"/>
              </w:rPr>
              <w:t>2023 год</w:t>
            </w:r>
            <w:r w:rsidRPr="0065218B">
              <w:rPr>
                <w:b/>
                <w:sz w:val="20"/>
                <w:szCs w:val="20"/>
              </w:rPr>
              <w:br/>
            </w:r>
            <w:r w:rsidR="0098414E" w:rsidRPr="0065218B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013" w:type="dxa"/>
          </w:tcPr>
          <w:p w:rsidR="0098414E" w:rsidRPr="0065218B" w:rsidRDefault="0098414E" w:rsidP="0065218B">
            <w:pPr>
              <w:pStyle w:val="TableParagraph"/>
              <w:rPr>
                <w:b/>
                <w:sz w:val="20"/>
                <w:szCs w:val="20"/>
              </w:rPr>
            </w:pPr>
            <w:r w:rsidRPr="0065218B">
              <w:rPr>
                <w:b/>
                <w:sz w:val="20"/>
                <w:szCs w:val="20"/>
              </w:rPr>
              <w:t>2024 год</w:t>
            </w:r>
            <w:r w:rsidR="001D2058" w:rsidRPr="0065218B">
              <w:rPr>
                <w:b/>
                <w:sz w:val="20"/>
                <w:szCs w:val="20"/>
              </w:rPr>
              <w:br/>
            </w:r>
            <w:r w:rsidRPr="0065218B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013" w:type="dxa"/>
          </w:tcPr>
          <w:p w:rsidR="0098414E" w:rsidRPr="0065218B" w:rsidRDefault="0098414E" w:rsidP="0065218B">
            <w:pPr>
              <w:pStyle w:val="TableParagraph"/>
              <w:rPr>
                <w:b/>
                <w:sz w:val="20"/>
                <w:szCs w:val="20"/>
              </w:rPr>
            </w:pPr>
            <w:r w:rsidRPr="0065218B">
              <w:rPr>
                <w:b/>
                <w:sz w:val="20"/>
                <w:szCs w:val="20"/>
              </w:rPr>
              <w:t>2025</w:t>
            </w:r>
            <w:r w:rsidR="006904CE" w:rsidRPr="0065218B">
              <w:rPr>
                <w:b/>
                <w:sz w:val="20"/>
                <w:szCs w:val="20"/>
              </w:rPr>
              <w:t xml:space="preserve"> </w:t>
            </w:r>
            <w:r w:rsidRPr="0065218B">
              <w:rPr>
                <w:b/>
                <w:sz w:val="20"/>
                <w:szCs w:val="20"/>
              </w:rPr>
              <w:t xml:space="preserve">год </w:t>
            </w:r>
            <w:r w:rsidR="001D2058" w:rsidRPr="0065218B">
              <w:rPr>
                <w:b/>
                <w:sz w:val="20"/>
                <w:szCs w:val="20"/>
              </w:rPr>
              <w:br/>
              <w:t>п</w:t>
            </w:r>
            <w:r w:rsidRPr="0065218B">
              <w:rPr>
                <w:b/>
                <w:sz w:val="20"/>
                <w:szCs w:val="20"/>
              </w:rPr>
              <w:t>рогноз</w:t>
            </w:r>
          </w:p>
        </w:tc>
      </w:tr>
      <w:tr w:rsidR="0065218B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Демографические</w:t>
            </w:r>
            <w:r w:rsidRPr="006C1C5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18B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Численность населения (на начало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года)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25.294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25.194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25.059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24.948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24.848</w:t>
            </w:r>
          </w:p>
        </w:tc>
      </w:tr>
      <w:tr w:rsidR="0065218B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left="437" w:right="271" w:hanging="437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98.3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99.6</w:t>
            </w:r>
          </w:p>
        </w:tc>
      </w:tr>
      <w:tr w:rsidR="0065218B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Численность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(среднегодовая)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25.244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25.127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25.004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24.898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24.780</w:t>
            </w:r>
          </w:p>
        </w:tc>
      </w:tr>
      <w:tr w:rsidR="0065218B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left="437" w:right="271" w:hanging="437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98.9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99.5</w:t>
            </w:r>
          </w:p>
        </w:tc>
      </w:tr>
      <w:tr w:rsidR="0065218B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 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числе: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18B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городского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15.583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15.505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15.411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15.334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15.235</w:t>
            </w:r>
          </w:p>
        </w:tc>
      </w:tr>
      <w:tr w:rsidR="0065218B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left="437" w:right="271" w:hanging="437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99.4</w:t>
            </w:r>
          </w:p>
        </w:tc>
      </w:tr>
      <w:tr w:rsidR="0065218B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сельского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9.661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9.622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9.593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9.564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9.545</w:t>
            </w:r>
          </w:p>
        </w:tc>
      </w:tr>
      <w:tr w:rsidR="0065218B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left="437" w:right="271" w:hanging="437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98.8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99.8</w:t>
            </w:r>
          </w:p>
        </w:tc>
      </w:tr>
      <w:tr w:rsidR="0065218B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Количество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родившихся -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239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237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238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239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240</w:t>
            </w:r>
          </w:p>
        </w:tc>
      </w:tr>
      <w:tr w:rsidR="0065218B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Общий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коэффициент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рождаемости</w:t>
            </w:r>
          </w:p>
        </w:tc>
        <w:tc>
          <w:tcPr>
            <w:tcW w:w="2552" w:type="dxa"/>
          </w:tcPr>
          <w:p w:rsidR="0098414E" w:rsidRPr="006C1C5F" w:rsidRDefault="0098414E" w:rsidP="00FE553A">
            <w:pPr>
              <w:pStyle w:val="TableParagraph"/>
              <w:spacing w:before="0" w:line="268" w:lineRule="auto"/>
              <w:ind w:right="398" w:firstLine="1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 на 1000</w:t>
            </w:r>
            <w:r w:rsidR="00DB2C36">
              <w:rPr>
                <w:spacing w:val="-30"/>
                <w:sz w:val="20"/>
                <w:szCs w:val="20"/>
              </w:rPr>
              <w:t xml:space="preserve"> н</w:t>
            </w:r>
            <w:r w:rsidRPr="006C1C5F">
              <w:rPr>
                <w:sz w:val="20"/>
                <w:szCs w:val="20"/>
              </w:rPr>
              <w:t>аселения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9.47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9.43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9.52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9.60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9.69</w:t>
            </w:r>
          </w:p>
        </w:tc>
      </w:tr>
      <w:tr w:rsidR="0065218B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Количество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умерших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493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473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444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429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422</w:t>
            </w:r>
          </w:p>
        </w:tc>
      </w:tr>
      <w:tr w:rsidR="0065218B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Общий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коэффициент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смертности</w:t>
            </w:r>
          </w:p>
        </w:tc>
        <w:tc>
          <w:tcPr>
            <w:tcW w:w="2552" w:type="dxa"/>
          </w:tcPr>
          <w:p w:rsidR="0098414E" w:rsidRPr="006C1C5F" w:rsidRDefault="0098414E" w:rsidP="00DB2C36">
            <w:pPr>
              <w:pStyle w:val="TableParagraph"/>
              <w:spacing w:before="0" w:line="268" w:lineRule="auto"/>
              <w:ind w:right="398" w:firstLine="1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 на 1000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19.53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18.82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17.76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17.23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17.03</w:t>
            </w:r>
          </w:p>
        </w:tc>
      </w:tr>
      <w:tr w:rsidR="0065218B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Промышленность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18B" w:rsidRPr="006C1C5F" w:rsidTr="002F5A2B">
        <w:trPr>
          <w:trHeight w:val="633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</w:t>
            </w:r>
          </w:p>
        </w:tc>
        <w:tc>
          <w:tcPr>
            <w:tcW w:w="6877" w:type="dxa"/>
          </w:tcPr>
          <w:p w:rsidR="0098414E" w:rsidRPr="006C1C5F" w:rsidRDefault="0098414E" w:rsidP="00BE1D4C">
            <w:pPr>
              <w:pStyle w:val="TableParagraph"/>
              <w:ind w:left="2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Объем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отгруженных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товаров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собственного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производства,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выполненных</w:t>
            </w:r>
            <w:r w:rsidR="00BE1D4C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работ и услуг собственными силами по видам экономической деятельности (C+D+E) в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действующих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каждого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года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5,448,848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5,604,404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6,741,400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7,196,218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7,664,182</w:t>
            </w:r>
          </w:p>
        </w:tc>
      </w:tr>
      <w:tr w:rsidR="0065218B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(C)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5,243,893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5,379,267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6,500,846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6,943,104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7,398,912</w:t>
            </w:r>
          </w:p>
        </w:tc>
      </w:tr>
      <w:tr w:rsidR="0065218B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электрической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энергией,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газом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паром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(D)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167,286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179,231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192,674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203,271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213,434</w:t>
            </w:r>
          </w:p>
        </w:tc>
      </w:tr>
      <w:tr w:rsidR="0065218B" w:rsidRPr="006C1C5F" w:rsidTr="002F5A2B">
        <w:trPr>
          <w:trHeight w:val="361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водоснабжение;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водоотведение,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организация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сбора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утилизация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отходов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(Е)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37,669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45,906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47,880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49,843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51,836</w:t>
            </w:r>
          </w:p>
        </w:tc>
      </w:tr>
      <w:tr w:rsidR="00DB2C36" w:rsidRPr="006C1C5F" w:rsidTr="002F5A2B">
        <w:trPr>
          <w:trHeight w:val="58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lastRenderedPageBreak/>
              <w:t>20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промышленного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 (C+D+E)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8414E" w:rsidRPr="006C1C5F" w:rsidRDefault="0098414E" w:rsidP="00DB611F">
            <w:pPr>
              <w:pStyle w:val="TableParagraph"/>
              <w:spacing w:before="0" w:line="268" w:lineRule="auto"/>
              <w:ind w:right="11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123.4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88.8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112.9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101.8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101.8</w:t>
            </w:r>
          </w:p>
        </w:tc>
      </w:tr>
      <w:tr w:rsidR="00DB2C36" w:rsidRPr="006C1C5F" w:rsidTr="002F5A2B">
        <w:trPr>
          <w:trHeight w:val="546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(C)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124.7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88.1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113.6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101.9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101.9</w:t>
            </w:r>
          </w:p>
        </w:tc>
      </w:tr>
      <w:tr w:rsidR="00DB2C36" w:rsidRPr="006C1C5F" w:rsidTr="002F5A2B">
        <w:trPr>
          <w:trHeight w:val="522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электрической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энергией,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газом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паром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(D)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102.0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100.0</w:t>
            </w:r>
          </w:p>
        </w:tc>
      </w:tr>
      <w:tr w:rsidR="00DB2C36" w:rsidRPr="006C1C5F" w:rsidTr="002F5A2B">
        <w:trPr>
          <w:trHeight w:val="500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водоснабжение;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водоотведение,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организация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сбора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утилизация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отходов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(Е)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98.3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116.4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100.0</w:t>
            </w:r>
          </w:p>
        </w:tc>
      </w:tr>
      <w:tr w:rsidR="00DB2C36" w:rsidRPr="006C1C5F" w:rsidTr="002F5A2B">
        <w:trPr>
          <w:trHeight w:val="361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Объем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 важнейших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видов продукции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 натуральном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выражении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Светильники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осветительные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устройства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штук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277.977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193.139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270.395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283.914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298.110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Лампы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накаливания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штук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69.982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55.986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55.986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55.986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55.986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Премиксы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готовые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для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сельскохозяйственных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животных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32.411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34.094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34.776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35.471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36.181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Мармеладная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продукция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863.8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870.0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875.0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880.0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885.0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Продукция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мукомольная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(батончики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мюсли)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штук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21,611.0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22,318.0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26,150.0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28,765.0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28,765.0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Сельское</w:t>
            </w:r>
            <w:r w:rsidRPr="006C1C5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хозяйство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Продукция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сельского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хозяйства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категориях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хозяйств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692.572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814.461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891.284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935.789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977.976</w:t>
            </w:r>
          </w:p>
        </w:tc>
      </w:tr>
      <w:tr w:rsidR="00DB2C36" w:rsidRPr="006C1C5F" w:rsidTr="002F5A2B">
        <w:trPr>
          <w:trHeight w:val="522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91.9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101.0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100.4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т.ч.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продукция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сельскохозяйственных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предприятий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354.132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417.564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456.334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478.570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499.007</w:t>
            </w:r>
          </w:p>
        </w:tc>
      </w:tr>
      <w:tr w:rsidR="00DB2C36" w:rsidRPr="006C1C5F" w:rsidTr="002F5A2B">
        <w:trPr>
          <w:trHeight w:val="568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86.1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101.2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100.3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продукции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крестьянских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(фермерских)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хозяйств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16.659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19.815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21.707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22.820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23.851</w:t>
            </w:r>
          </w:p>
        </w:tc>
      </w:tr>
      <w:tr w:rsidR="00DB2C36" w:rsidRPr="006C1C5F" w:rsidTr="002F5A2B">
        <w:trPr>
          <w:trHeight w:val="522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="003B17D3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96.9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102.1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100.5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продукция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хозяйствах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321.781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377.082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413.243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434.399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455.118</w:t>
            </w:r>
          </w:p>
        </w:tc>
      </w:tr>
      <w:tr w:rsidR="00DB2C36" w:rsidRPr="006C1C5F" w:rsidTr="002F5A2B">
        <w:trPr>
          <w:trHeight w:val="512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="003B17D3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103.5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100.7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8" w:right="62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 xml:space="preserve">Произведено основных видов сельскохозяйственной продукции в </w:t>
            </w:r>
            <w:r w:rsidRPr="006C1C5F">
              <w:rPr>
                <w:sz w:val="20"/>
                <w:szCs w:val="20"/>
              </w:rPr>
              <w:lastRenderedPageBreak/>
              <w:t>натуральном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выражении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сельскохозяйственных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предприятиях: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lastRenderedPageBreak/>
              <w:t>41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зерно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(в весе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доработки)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1,960.2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1,900.0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1,900.0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1,900.0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1,900.0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картофель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12,213.5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12,500.0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12,550.0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12,600.0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12,650.0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овощи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2,104.3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2,100.0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2,100.0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2,100.0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2,100.0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Скот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 птица всего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(в живом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весе)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11.0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Молока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243.0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243.0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243.0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243.0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243.0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Яйца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штук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5,400.0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5,400.0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5,400.0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5,400.0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5,400.0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Шерсть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(в физическом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весе)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центнеров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Малое</w:t>
            </w:r>
            <w:r w:rsidRPr="006C1C5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предпринимательство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0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Число малых предприятий, включая микропредприятия (на конец года),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 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видам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экономической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деятельности: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19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электрической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энергией,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газом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паром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торговля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оптовая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розничная;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ремонт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автотранспортных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средств,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мотоциклов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17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транспортировка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хранение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54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деятельность по операциям с недвижимым имуществом, аренда и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предоставление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прочие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25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54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Среднесписочная численность работников малых предприятий,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включая микропредприятия (без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внешних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совместителей)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1.008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0.994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0.996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1.002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1.009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отдельным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видам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экономической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деятельности: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0.290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0.294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0.296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0.296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0.299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электрической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энергией,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газом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паром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0.081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0.074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0.074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0.074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0.074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0.145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0.145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0.145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0.145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0.145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0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торговля оптовая и розничная; ремонт автотранспортных средств,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мотоциклов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0.128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0.128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0.128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0.129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0.131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транспортировка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хранение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0.042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0.038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0.038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0.038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0.038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54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деятельность по операциям с недвижимым имуществом, аренда и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предоставление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0.075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0.072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0.072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0.072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0.072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прочие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0.247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0.243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0.243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0.248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0.250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Оборот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малых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предприятий,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включая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микропредприятия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2.218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2.236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2.448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2.496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2.564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lastRenderedPageBreak/>
              <w:t>68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 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видам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экономической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деятельности: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0.850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0.915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1.065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1.072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1.085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электрической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энергией,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газом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паром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0.171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0.137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0.137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0.139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0.140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0.495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0.489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0.483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0.477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0.471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0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торговля оптовая и розничная; ремонт автотранспортных средств,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мотоциклов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0.360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0.374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0.404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0.440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0.491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транспортировка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хранение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0.041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0.037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0.043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0.045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0.047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операции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недвижимым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имуществом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0.098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0.096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0.099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0.102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0.105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прочие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0.203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0.188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0.217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0.221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0.225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38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Количество предпринимателей без образования юридического лица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(ИП), всего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454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480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480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490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500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 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видам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экономической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деятельности: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36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производство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распределение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электроэнергии, газа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воды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37</w:t>
            </w:r>
          </w:p>
        </w:tc>
      </w:tr>
      <w:tr w:rsidR="00DB2C36" w:rsidRPr="006C1C5F" w:rsidTr="002F5A2B">
        <w:trPr>
          <w:trHeight w:val="402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81</w:t>
            </w:r>
          </w:p>
        </w:tc>
        <w:tc>
          <w:tcPr>
            <w:tcW w:w="6877" w:type="dxa"/>
          </w:tcPr>
          <w:p w:rsidR="0098414E" w:rsidRPr="006C1C5F" w:rsidRDefault="0098414E" w:rsidP="00930A92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оптовая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розничная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торговля,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ремонт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автотранспортных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средств,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мотоциклов,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бытовых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изделий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предметов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личного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пользования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196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196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201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205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транспорт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связь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80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0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операции с недвижимым имуществом, аренда и предоставление услуг, в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числе: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прочие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130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43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Объем работ, выполненных по виду деятельности "Строительство"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(Раздел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F)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</w:t>
            </w:r>
          </w:p>
        </w:tc>
      </w:tr>
      <w:tr w:rsidR="00DB2C36" w:rsidRPr="006C1C5F" w:rsidTr="002F5A2B">
        <w:trPr>
          <w:trHeight w:val="556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8" w:right="1137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 физического объема работ, выполненных по виду деятельности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"Строительство"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(Раздел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F)</w:t>
            </w:r>
          </w:p>
        </w:tc>
        <w:tc>
          <w:tcPr>
            <w:tcW w:w="2552" w:type="dxa"/>
          </w:tcPr>
          <w:p w:rsidR="0098414E" w:rsidRPr="006C1C5F" w:rsidRDefault="0098414E" w:rsidP="00323359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="00323359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Ввод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 действие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жилых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домов</w:t>
            </w:r>
          </w:p>
        </w:tc>
        <w:tc>
          <w:tcPr>
            <w:tcW w:w="2552" w:type="dxa"/>
          </w:tcPr>
          <w:p w:rsidR="0098414E" w:rsidRPr="006C1C5F" w:rsidRDefault="0098414E" w:rsidP="00FE553A">
            <w:pPr>
              <w:pStyle w:val="TableParagraph"/>
              <w:spacing w:before="0" w:line="268" w:lineRule="auto"/>
              <w:ind w:right="27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 кв. м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общей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площади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2.967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3.609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2.900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2.900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2.900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Удельный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вес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жилых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домов,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построенных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населением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w w:val="101"/>
                <w:sz w:val="20"/>
                <w:szCs w:val="20"/>
              </w:rPr>
              <w:t>%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55.1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121.6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80.4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Инвестиции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0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Инвестиции в основной капитал за счет всех источников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финансирования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517.149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595.512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736.596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599.566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559.856</w:t>
            </w:r>
          </w:p>
        </w:tc>
      </w:tr>
      <w:tr w:rsidR="00DB2C36" w:rsidRPr="006C1C5F" w:rsidTr="002F5A2B">
        <w:trPr>
          <w:trHeight w:val="556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="003B17D3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101.1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116.8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77.3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89.1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lastRenderedPageBreak/>
              <w:t>93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left="389" w:right="320" w:hanging="389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104.9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113.9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105.9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105.3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104.8</w:t>
            </w:r>
          </w:p>
        </w:tc>
      </w:tr>
      <w:tr w:rsidR="00DB2C36" w:rsidRPr="006C1C5F" w:rsidTr="002F5A2B">
        <w:trPr>
          <w:trHeight w:val="623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94</w:t>
            </w:r>
          </w:p>
        </w:tc>
        <w:tc>
          <w:tcPr>
            <w:tcW w:w="6877" w:type="dxa"/>
          </w:tcPr>
          <w:p w:rsidR="0098414E" w:rsidRPr="006C1C5F" w:rsidRDefault="0098414E" w:rsidP="00930A92">
            <w:pPr>
              <w:pStyle w:val="TableParagraph"/>
              <w:spacing w:line="266" w:lineRule="auto"/>
              <w:ind w:left="26" w:right="14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Из них: инвестиции в основной капитал без субъектов малого предпринимательства и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объемов инвестиций,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не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наблюдаемых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прямыми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статистическими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методами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517.149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522.718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610.393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472.079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420.598</w:t>
            </w:r>
          </w:p>
        </w:tc>
      </w:tr>
      <w:tr w:rsidR="00DB2C36" w:rsidRPr="006C1C5F" w:rsidTr="002F5A2B">
        <w:trPr>
          <w:trHeight w:val="534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="00930A92">
              <w:rPr>
                <w:sz w:val="20"/>
                <w:szCs w:val="20"/>
              </w:rPr>
              <w:t xml:space="preserve">сопоставимых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173.4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88.7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110.3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73.4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85.0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left="389" w:right="320" w:hanging="389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104.9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113.9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105.9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105.3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104.8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 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видам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экономической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деятельности: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А: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Сельское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хозяйство,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охота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лесное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хозяйство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13.078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90.484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79.000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20.000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20.000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99</w:t>
            </w:r>
          </w:p>
        </w:tc>
        <w:tc>
          <w:tcPr>
            <w:tcW w:w="6877" w:type="dxa"/>
          </w:tcPr>
          <w:p w:rsidR="0098414E" w:rsidRPr="006C1C5F" w:rsidRDefault="0098414E" w:rsidP="00930A92">
            <w:pPr>
              <w:pStyle w:val="TableParagraph"/>
              <w:spacing w:line="266" w:lineRule="auto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 физического объема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1C5F">
              <w:rPr>
                <w:sz w:val="20"/>
                <w:szCs w:val="20"/>
              </w:rPr>
              <w:t>дейст</w:t>
            </w:r>
            <w:proofErr w:type="spellEnd"/>
            <w:r w:rsidRPr="006C1C5F">
              <w:rPr>
                <w:sz w:val="20"/>
                <w:szCs w:val="20"/>
              </w:rPr>
              <w:t>./</w:t>
            </w:r>
            <w:proofErr w:type="spellStart"/>
            <w:proofErr w:type="gramEnd"/>
            <w:r w:rsidRPr="006C1C5F">
              <w:rPr>
                <w:sz w:val="20"/>
                <w:szCs w:val="20"/>
              </w:rPr>
              <w:t>сопост</w:t>
            </w:r>
            <w:proofErr w:type="spellEnd"/>
            <w:r w:rsidRPr="006C1C5F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6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77.1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607.4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82.4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24.0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95.4</w:t>
            </w:r>
          </w:p>
        </w:tc>
      </w:tr>
      <w:tr w:rsidR="00DB2C36" w:rsidRPr="006C1C5F" w:rsidTr="002F5A2B">
        <w:trPr>
          <w:trHeight w:val="347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С: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="003B17D3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383.552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371.382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319.306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335.800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380.300</w:t>
            </w:r>
          </w:p>
        </w:tc>
      </w:tr>
      <w:tr w:rsidR="00DB2C36" w:rsidRPr="006C1C5F" w:rsidTr="002F5A2B">
        <w:trPr>
          <w:trHeight w:val="556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1603.9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85.0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81.2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108.1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производство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пищевых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продуктов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18.072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68.014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368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90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left="144" w:right="151" w:hanging="14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669.0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330.4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деятельность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полиграфическая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копирование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носителей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информации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546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BD7BCA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производство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электронного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оптического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362.558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299.168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314.100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329.800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346.300</w:t>
            </w:r>
          </w:p>
        </w:tc>
      </w:tr>
      <w:tr w:rsidR="00DB2C36" w:rsidRPr="006C1C5F" w:rsidTr="002F5A2B">
        <w:trPr>
          <w:trHeight w:val="448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DB611F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3116.2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72.4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100.2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производство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автотранспортных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средств,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прицепов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полуприцепов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2.581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512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="00930A92">
              <w:rPr>
                <w:sz w:val="20"/>
                <w:szCs w:val="20"/>
              </w:rPr>
              <w:t xml:space="preserve">сопоставимых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98.4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D: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электрической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энергией,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газом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паром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lastRenderedPageBreak/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lastRenderedPageBreak/>
              <w:t>15.558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522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lastRenderedPageBreak/>
              <w:t>111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53.6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717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 Е: Водоснабжение, водоотведение, организация сбора и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утилизация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отходов;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деятельность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ликвидации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загрязнений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0.223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193.2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301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F: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491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633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116</w:t>
            </w:r>
          </w:p>
        </w:tc>
        <w:tc>
          <w:tcPr>
            <w:tcW w:w="6877" w:type="dxa"/>
          </w:tcPr>
          <w:p w:rsidR="0098414E" w:rsidRPr="006C1C5F" w:rsidRDefault="0098414E" w:rsidP="00930A92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G: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Торговля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оптовая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розничная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торговля;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ремонт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автотранспортных средств, мотоциклов, бытовых изделий и предметов личного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пользования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4.444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3.000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3.000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3.000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3.000</w:t>
            </w:r>
          </w:p>
        </w:tc>
      </w:tr>
      <w:tr w:rsidR="00DB2C36" w:rsidRPr="006C1C5F" w:rsidTr="002F5A2B">
        <w:trPr>
          <w:trHeight w:val="577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113.8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59.3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94.4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95.0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95.4</w:t>
            </w:r>
          </w:p>
        </w:tc>
      </w:tr>
      <w:tr w:rsidR="00DB2C36" w:rsidRPr="006C1C5F" w:rsidTr="002F5A2B">
        <w:trPr>
          <w:trHeight w:val="402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H: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Транспортировка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хранение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10.309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390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95.3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К: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Деятельность финансовая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страховая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491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L: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Деятельность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операциям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недвижимым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имуществом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501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М: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деятельность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профессиональная,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научная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техническая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501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N: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Деятельность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административная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сопутствующие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услуги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lastRenderedPageBreak/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lastRenderedPageBreak/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513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lastRenderedPageBreak/>
              <w:t>127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EF4430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0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О: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Государственное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управление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военной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безопасности; социальное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обеспечение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64.445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45.153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186.020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106.114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10.000</w:t>
            </w:r>
          </w:p>
        </w:tc>
      </w:tr>
      <w:tr w:rsidR="00DB2C36" w:rsidRPr="006C1C5F" w:rsidTr="002F5A2B">
        <w:trPr>
          <w:trHeight w:val="522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33.7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61.5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389.0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54.2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9.0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Р: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21.976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5.740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18.575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2.923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3.055</w:t>
            </w:r>
          </w:p>
        </w:tc>
      </w:tr>
      <w:tr w:rsidR="00DB2C36" w:rsidRPr="006C1C5F" w:rsidTr="002F5A2B">
        <w:trPr>
          <w:trHeight w:val="512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115.9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22.9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305.6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14.9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99.7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Q: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Деятельность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области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здравоохранения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социальных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3.564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5.485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3.570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3.570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3.570</w:t>
            </w:r>
          </w:p>
        </w:tc>
      </w:tr>
      <w:tr w:rsidR="00DB2C36" w:rsidRPr="006C1C5F" w:rsidTr="002F5A2B">
        <w:trPr>
          <w:trHeight w:val="491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38.1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135.1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61.5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95.0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95.4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0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 R: Деятельность в области культуры, спорта, организации досуга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увлечений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1.475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0.923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0.673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0.673</w:t>
            </w:r>
          </w:p>
        </w:tc>
      </w:tr>
      <w:tr w:rsidR="00DB2C36" w:rsidRPr="006C1C5F" w:rsidTr="002F5A2B">
        <w:trPr>
          <w:trHeight w:val="491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323359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87.8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59.1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69.2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95.4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S: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Предоставление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прочих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видов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548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98414E" w:rsidRPr="006C1C5F" w:rsidRDefault="0098414E" w:rsidP="00DB611F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Торговля</w:t>
            </w:r>
            <w:r w:rsidRPr="006C1C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и</w:t>
            </w:r>
            <w:r w:rsidRPr="006C1C5F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услуги</w:t>
            </w:r>
            <w:r w:rsidRPr="006C1C5F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населению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414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139</w:t>
            </w:r>
          </w:p>
        </w:tc>
        <w:tc>
          <w:tcPr>
            <w:tcW w:w="6877" w:type="dxa"/>
          </w:tcPr>
          <w:p w:rsidR="0098414E" w:rsidRPr="006C1C5F" w:rsidRDefault="0098414E" w:rsidP="00930A92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Оборот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розничной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торговли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 действующих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крупным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средним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предприятиям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1308.7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1359.5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1394.0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1427.1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1464.6</w:t>
            </w:r>
          </w:p>
        </w:tc>
      </w:tr>
      <w:tr w:rsidR="00DB2C36" w:rsidRPr="006C1C5F" w:rsidTr="002F5A2B">
        <w:trPr>
          <w:trHeight w:val="512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79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88.2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96.4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97.4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98.3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Индекс-дефлятор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оборота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розничной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торговли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32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108.4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117.8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106.3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105.1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104.4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1335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Оборот общественного питания в действующих ценах по крупным и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средним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предприятиям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501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 в 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Индекс-дефлятор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платных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населению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left="389" w:right="320" w:hanging="389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104.4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110.1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106.7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105.2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104.6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lastRenderedPageBreak/>
              <w:t>145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Объем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платных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населению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крупным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средним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предприятиям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218.6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216.4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220.5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225.9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231.6</w:t>
            </w:r>
          </w:p>
        </w:tc>
      </w:tr>
      <w:tr w:rsidR="00DB2C36" w:rsidRPr="006C1C5F" w:rsidTr="002F5A2B">
        <w:trPr>
          <w:trHeight w:val="512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right="11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 в 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111.8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89.9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95.5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97.4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98.0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Индекс-дефлятор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платных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населению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 w:line="268" w:lineRule="auto"/>
              <w:ind w:left="389" w:right="320" w:hanging="389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104.4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110.1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106.7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105.2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104.6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Труд</w:t>
            </w:r>
            <w:r w:rsidRPr="006C1C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и</w:t>
            </w:r>
            <w:r w:rsidRPr="006C1C5F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занятость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Среднегодовая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численность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занятых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экономике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8.088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8.074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8.072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8.069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8.075</w:t>
            </w:r>
          </w:p>
        </w:tc>
      </w:tr>
      <w:tr w:rsidR="00DB2C36" w:rsidRPr="006C1C5F" w:rsidTr="002F5A2B">
        <w:trPr>
          <w:trHeight w:val="44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150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6" w:right="62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Среднесписочная численность работников организаций (без внешних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совместителей)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всего: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5.827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5.795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5.791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5.788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5.794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 государственных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муниципальных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1.788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1.775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1.775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1.775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1.775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Среднемесячная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номинальная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начисленная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заработная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плата 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округу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30537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31443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32437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33462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34473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 государственных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муниципальных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2552" w:type="dxa"/>
          </w:tcPr>
          <w:p w:rsidR="0098414E" w:rsidRPr="006C1C5F" w:rsidRDefault="0098414E" w:rsidP="00E42E5C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32558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31157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31469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31783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32101</w:t>
            </w:r>
          </w:p>
        </w:tc>
      </w:tr>
      <w:tr w:rsidR="00DB2C36" w:rsidRPr="006C1C5F" w:rsidTr="002F5A2B">
        <w:trPr>
          <w:trHeight w:val="633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154</w:t>
            </w:r>
          </w:p>
        </w:tc>
        <w:tc>
          <w:tcPr>
            <w:tcW w:w="6877" w:type="dxa"/>
          </w:tcPr>
          <w:p w:rsidR="0098414E" w:rsidRPr="006C1C5F" w:rsidRDefault="0098414E" w:rsidP="00930A92">
            <w:pPr>
              <w:pStyle w:val="TableParagraph"/>
              <w:spacing w:line="266" w:lineRule="auto"/>
              <w:ind w:left="2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Уровень зарегистрированной безработицы (общее количество зарегистрированных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безработных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экономически активному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населению)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ind w:left="16"/>
              <w:jc w:val="left"/>
              <w:rPr>
                <w:sz w:val="20"/>
                <w:szCs w:val="20"/>
              </w:rPr>
            </w:pPr>
            <w:r w:rsidRPr="006C1C5F">
              <w:rPr>
                <w:w w:val="101"/>
                <w:sz w:val="20"/>
                <w:szCs w:val="20"/>
              </w:rPr>
              <w:t>%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Фонд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заработной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платы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работников -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всего:</w:t>
            </w:r>
          </w:p>
        </w:tc>
        <w:tc>
          <w:tcPr>
            <w:tcW w:w="2552" w:type="dxa"/>
          </w:tcPr>
          <w:p w:rsidR="0098414E" w:rsidRPr="006C1C5F" w:rsidRDefault="0098414E" w:rsidP="00E42E5C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2135.274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2186.547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2254.100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2324.155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2396.813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 государственных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муниципальных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2552" w:type="dxa"/>
          </w:tcPr>
          <w:p w:rsidR="0098414E" w:rsidRPr="006C1C5F" w:rsidRDefault="0098414E" w:rsidP="00E42E5C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698.573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663.644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670.281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676.983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683.754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Развитие</w:t>
            </w:r>
            <w:r w:rsidRPr="006C1C5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отраслей</w:t>
            </w:r>
            <w:r w:rsidRPr="006C1C5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жизнеобеспечения</w:t>
            </w:r>
            <w:r w:rsidRPr="006C1C5F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и</w:t>
            </w:r>
            <w:r w:rsidRPr="006C1C5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социальной</w:t>
            </w:r>
            <w:r w:rsidRPr="006C1C5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сферы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656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158</w:t>
            </w:r>
          </w:p>
        </w:tc>
        <w:tc>
          <w:tcPr>
            <w:tcW w:w="6877" w:type="dxa"/>
          </w:tcPr>
          <w:p w:rsidR="0098414E" w:rsidRPr="006C1C5F" w:rsidRDefault="0098414E" w:rsidP="00930A92">
            <w:pPr>
              <w:pStyle w:val="TableParagraph"/>
              <w:spacing w:line="266" w:lineRule="auto"/>
              <w:ind w:left="26" w:right="42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Численность детей в дошкольных образовательных учреждениях и в дошкольных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группах, организованных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при общеобразовательных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школах</w:t>
            </w:r>
          </w:p>
        </w:tc>
        <w:tc>
          <w:tcPr>
            <w:tcW w:w="2552" w:type="dxa"/>
          </w:tcPr>
          <w:p w:rsidR="0098414E" w:rsidRPr="006C1C5F" w:rsidRDefault="0098414E" w:rsidP="00E42E5C">
            <w:pPr>
              <w:pStyle w:val="TableParagraph"/>
              <w:spacing w:before="91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1265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1205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1205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1205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1205</w:t>
            </w:r>
          </w:p>
        </w:tc>
      </w:tr>
      <w:tr w:rsidR="00DB2C36" w:rsidRPr="006C1C5F" w:rsidTr="002F5A2B">
        <w:trPr>
          <w:trHeight w:val="736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spacing w:line="266" w:lineRule="auto"/>
              <w:ind w:left="28" w:right="91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Обеспеченность дошкольными образовательными учреждениями с учетом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дошкольных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групп, организованных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общеобразовательных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школах</w:t>
            </w:r>
          </w:p>
        </w:tc>
        <w:tc>
          <w:tcPr>
            <w:tcW w:w="2552" w:type="dxa"/>
          </w:tcPr>
          <w:p w:rsidR="0098414E" w:rsidRPr="006C1C5F" w:rsidRDefault="0098414E" w:rsidP="00E42E5C">
            <w:pPr>
              <w:pStyle w:val="TableParagraph"/>
              <w:spacing w:before="0" w:line="268" w:lineRule="auto"/>
              <w:ind w:right="485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мест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100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детей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возрасте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1-6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93.5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100.1</w:t>
            </w:r>
          </w:p>
        </w:tc>
      </w:tr>
      <w:tr w:rsidR="00DB2C36" w:rsidRPr="006C1C5F" w:rsidTr="002F5A2B">
        <w:trPr>
          <w:trHeight w:val="657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160</w:t>
            </w:r>
          </w:p>
        </w:tc>
        <w:tc>
          <w:tcPr>
            <w:tcW w:w="6877" w:type="dxa"/>
          </w:tcPr>
          <w:p w:rsidR="0098414E" w:rsidRPr="006C1C5F" w:rsidRDefault="0098414E" w:rsidP="00930A92">
            <w:pPr>
              <w:pStyle w:val="TableParagraph"/>
              <w:ind w:left="2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Численность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обучающихся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общеобразовательных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учреждениях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(без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вечерних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(сменных)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общеобразовательных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учреждений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(на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начало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учебного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года)</w:t>
            </w:r>
          </w:p>
        </w:tc>
        <w:tc>
          <w:tcPr>
            <w:tcW w:w="2552" w:type="dxa"/>
          </w:tcPr>
          <w:p w:rsidR="0098414E" w:rsidRPr="006C1C5F" w:rsidRDefault="0098414E" w:rsidP="00E42E5C">
            <w:pPr>
              <w:pStyle w:val="TableParagraph"/>
              <w:spacing w:before="91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2706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2720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2720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2720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2720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161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Численность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врачей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специальностей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(на конец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года)</w:t>
            </w:r>
          </w:p>
        </w:tc>
        <w:tc>
          <w:tcPr>
            <w:tcW w:w="2552" w:type="dxa"/>
          </w:tcPr>
          <w:p w:rsidR="0098414E" w:rsidRPr="006C1C5F" w:rsidRDefault="0098414E" w:rsidP="00E42E5C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40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162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Численность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среднего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медицинского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персонала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(на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конец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года)</w:t>
            </w:r>
          </w:p>
        </w:tc>
        <w:tc>
          <w:tcPr>
            <w:tcW w:w="2552" w:type="dxa"/>
          </w:tcPr>
          <w:p w:rsidR="0098414E" w:rsidRPr="006C1C5F" w:rsidRDefault="0098414E" w:rsidP="00E42E5C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86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82</w:t>
            </w:r>
          </w:p>
        </w:tc>
      </w:tr>
      <w:tr w:rsidR="00DB2C36" w:rsidRPr="006C1C5F" w:rsidTr="002F5A2B">
        <w:trPr>
          <w:trHeight w:val="215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163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2552" w:type="dxa"/>
          </w:tcPr>
          <w:p w:rsidR="0098414E" w:rsidRPr="006C1C5F" w:rsidRDefault="0098414E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164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больничными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койками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(круглосуточного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пребывания)</w:t>
            </w:r>
          </w:p>
        </w:tc>
        <w:tc>
          <w:tcPr>
            <w:tcW w:w="2552" w:type="dxa"/>
          </w:tcPr>
          <w:p w:rsidR="0098414E" w:rsidRPr="006C1C5F" w:rsidRDefault="0098414E" w:rsidP="00E42E5C">
            <w:pPr>
              <w:pStyle w:val="TableParagraph"/>
              <w:spacing w:before="0" w:line="268" w:lineRule="auto"/>
              <w:ind w:left="195" w:right="421" w:hanging="195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коек на 10 тыс.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жителей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34.79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34.93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35.12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35.27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35.42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165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мощностью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амбулаторно-поликлинических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учреждений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(на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конец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года)</w:t>
            </w:r>
          </w:p>
        </w:tc>
        <w:tc>
          <w:tcPr>
            <w:tcW w:w="2552" w:type="dxa"/>
          </w:tcPr>
          <w:p w:rsidR="0098414E" w:rsidRPr="006C1C5F" w:rsidRDefault="0098414E" w:rsidP="00DB611F">
            <w:pPr>
              <w:pStyle w:val="TableParagraph"/>
              <w:spacing w:before="0" w:line="268" w:lineRule="auto"/>
              <w:ind w:right="54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посещений в смену на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10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185.4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186.2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187.2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188.0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188.7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166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врачами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специальностей</w:t>
            </w:r>
          </w:p>
        </w:tc>
        <w:tc>
          <w:tcPr>
            <w:tcW w:w="2552" w:type="dxa"/>
          </w:tcPr>
          <w:p w:rsidR="0098414E" w:rsidRPr="006C1C5F" w:rsidRDefault="0098414E" w:rsidP="00E42E5C">
            <w:pPr>
              <w:pStyle w:val="TableParagraph"/>
              <w:spacing w:before="0" w:line="268" w:lineRule="auto"/>
              <w:ind w:right="54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чел. на 10 тыс.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15.4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15.9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16.0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16.0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16.1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167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средним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медицинским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персоналом</w:t>
            </w:r>
          </w:p>
        </w:tc>
        <w:tc>
          <w:tcPr>
            <w:tcW w:w="2552" w:type="dxa"/>
          </w:tcPr>
          <w:p w:rsidR="0098414E" w:rsidRPr="006C1C5F" w:rsidRDefault="0098414E" w:rsidP="00DB611F">
            <w:pPr>
              <w:pStyle w:val="TableParagraph"/>
              <w:spacing w:before="0" w:line="268" w:lineRule="auto"/>
              <w:ind w:right="54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чел. на 10 тыс.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lastRenderedPageBreak/>
              <w:t>34.0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32.5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32.7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32.9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33.0</w:t>
            </w:r>
          </w:p>
        </w:tc>
      </w:tr>
      <w:tr w:rsidR="00DB2C36" w:rsidRPr="006C1C5F" w:rsidTr="002F5A2B">
        <w:trPr>
          <w:trHeight w:val="359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lastRenderedPageBreak/>
              <w:t>168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общедоступными</w:t>
            </w:r>
            <w:r w:rsidRPr="006C1C5F">
              <w:rPr>
                <w:spacing w:val="-6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библиотеками</w:t>
            </w:r>
          </w:p>
        </w:tc>
        <w:tc>
          <w:tcPr>
            <w:tcW w:w="2552" w:type="dxa"/>
          </w:tcPr>
          <w:p w:rsidR="0098414E" w:rsidRPr="006C1C5F" w:rsidRDefault="0098414E" w:rsidP="00DB611F">
            <w:pPr>
              <w:pStyle w:val="TableParagraph"/>
              <w:spacing w:before="0" w:line="268" w:lineRule="auto"/>
              <w:ind w:right="54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учрежд. на 100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87.0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87.3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87.8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88.2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88.5</w:t>
            </w:r>
          </w:p>
        </w:tc>
      </w:tr>
      <w:tr w:rsidR="00DB2C36" w:rsidRPr="006C1C5F" w:rsidTr="002F5A2B">
        <w:trPr>
          <w:trHeight w:val="347"/>
        </w:trPr>
        <w:tc>
          <w:tcPr>
            <w:tcW w:w="444" w:type="dxa"/>
          </w:tcPr>
          <w:p w:rsidR="0098414E" w:rsidRPr="002F5A2B" w:rsidRDefault="0098414E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169</w:t>
            </w:r>
          </w:p>
        </w:tc>
        <w:tc>
          <w:tcPr>
            <w:tcW w:w="6877" w:type="dxa"/>
          </w:tcPr>
          <w:p w:rsidR="0098414E" w:rsidRPr="006C1C5F" w:rsidRDefault="0098414E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учреждениями</w:t>
            </w:r>
            <w:r w:rsidRPr="006C1C5F">
              <w:rPr>
                <w:spacing w:val="-8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культурно-досугового</w:t>
            </w:r>
            <w:r w:rsidRPr="006C1C5F">
              <w:rPr>
                <w:spacing w:val="-8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типа</w:t>
            </w:r>
          </w:p>
        </w:tc>
        <w:tc>
          <w:tcPr>
            <w:tcW w:w="2552" w:type="dxa"/>
          </w:tcPr>
          <w:p w:rsidR="0098414E" w:rsidRPr="006C1C5F" w:rsidRDefault="0098414E" w:rsidP="00E42E5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учрежд.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100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тыс.</w:t>
            </w:r>
            <w:r w:rsidR="00930A92"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</w:p>
        </w:tc>
        <w:tc>
          <w:tcPr>
            <w:tcW w:w="1012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59.3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59.5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59.9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60.1</w:t>
            </w:r>
          </w:p>
        </w:tc>
        <w:tc>
          <w:tcPr>
            <w:tcW w:w="1013" w:type="dxa"/>
          </w:tcPr>
          <w:p w:rsidR="0098414E" w:rsidRPr="006C1C5F" w:rsidRDefault="0098414E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60.4</w:t>
            </w:r>
          </w:p>
        </w:tc>
      </w:tr>
    </w:tbl>
    <w:p w:rsidR="0098414E" w:rsidRDefault="0098414E" w:rsidP="0098414E"/>
    <w:p w:rsidR="0098414E" w:rsidRDefault="0098414E" w:rsidP="0098414E">
      <w:pPr>
        <w:pStyle w:val="ConsPlusNormal"/>
        <w:tabs>
          <w:tab w:val="left" w:pos="0"/>
        </w:tabs>
        <w:rPr>
          <w:rFonts w:cs="Times New Roman"/>
          <w:sz w:val="28"/>
          <w:szCs w:val="28"/>
        </w:rPr>
        <w:sectPr w:rsidR="0098414E" w:rsidSect="00323359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243"/>
      </w:tblGrid>
      <w:tr w:rsidR="00C9628E" w:rsidRPr="003B1A56" w:rsidTr="00C9628E">
        <w:tc>
          <w:tcPr>
            <w:tcW w:w="4962" w:type="dxa"/>
            <w:shd w:val="clear" w:color="auto" w:fill="auto"/>
          </w:tcPr>
          <w:p w:rsidR="00C9628E" w:rsidRPr="003B1A56" w:rsidRDefault="00C9628E" w:rsidP="00781685">
            <w:pPr>
              <w:suppressAutoHyphens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  <w:r w:rsidRPr="003B1A56">
              <w:rPr>
                <w:rFonts w:cs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3B1A56">
              <w:rPr>
                <w:rFonts w:ascii="Times New Roman CYR" w:hAnsi="Times New Roman CYR" w:cs="Times New Roman CYR"/>
                <w:color w:val="000000"/>
                <w:kern w:val="2"/>
                <w:sz w:val="28"/>
                <w:szCs w:val="28"/>
              </w:rPr>
              <w:br w:type="page"/>
            </w:r>
            <w:r w:rsidRPr="003B1A56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243" w:type="dxa"/>
            <w:shd w:val="clear" w:color="auto" w:fill="auto"/>
          </w:tcPr>
          <w:p w:rsidR="00C9628E" w:rsidRPr="003B1A56" w:rsidRDefault="00C9628E" w:rsidP="00781685">
            <w:pPr>
              <w:suppressAutoHyphens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>Приложение 2</w:t>
            </w:r>
          </w:p>
          <w:p w:rsidR="00C9628E" w:rsidRPr="003B1A56" w:rsidRDefault="00C9628E" w:rsidP="00781685">
            <w:pPr>
              <w:suppressAutoHyphens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  <w:r w:rsidRPr="003B1A56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 w:rsidRPr="00D35D08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>15.11.2022 № 211</w:t>
            </w:r>
          </w:p>
        </w:tc>
      </w:tr>
    </w:tbl>
    <w:p w:rsidR="00C9628E" w:rsidRDefault="00C9628E" w:rsidP="0098414E">
      <w:pPr>
        <w:jc w:val="center"/>
        <w:rPr>
          <w:rFonts w:cs="Times New Roman"/>
          <w:b/>
          <w:sz w:val="28"/>
          <w:szCs w:val="28"/>
        </w:rPr>
      </w:pPr>
    </w:p>
    <w:p w:rsidR="0098414E" w:rsidRPr="00C95CFD" w:rsidRDefault="00781685" w:rsidP="0098414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Пояснительная записка</w:t>
      </w:r>
      <w:r>
        <w:rPr>
          <w:rFonts w:cs="Times New Roman"/>
          <w:b/>
          <w:sz w:val="28"/>
          <w:szCs w:val="28"/>
        </w:rPr>
        <w:br/>
      </w:r>
      <w:r w:rsidR="0098414E" w:rsidRPr="00C95CFD">
        <w:rPr>
          <w:rFonts w:cs="Times New Roman"/>
          <w:b/>
          <w:sz w:val="28"/>
          <w:szCs w:val="28"/>
        </w:rPr>
        <w:t>к прогнозу социально-экономического развития Лихославльского муниципального округа на очередной финансовый 2023 год и на плановый период 2024 и 2025 годов</w:t>
      </w:r>
    </w:p>
    <w:p w:rsidR="0098414E" w:rsidRPr="00C95CFD" w:rsidRDefault="0098414E" w:rsidP="0098414E">
      <w:pPr>
        <w:rPr>
          <w:rFonts w:cs="Times New Roman"/>
          <w:sz w:val="28"/>
          <w:szCs w:val="28"/>
        </w:rPr>
      </w:pP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Показатели прогноза социально-</w:t>
      </w:r>
      <w:r w:rsidRPr="00C95CFD">
        <w:rPr>
          <w:rFonts w:cs="Times New Roman"/>
          <w:sz w:val="28"/>
          <w:szCs w:val="28"/>
        </w:rPr>
        <w:t>экономического развития Лихославльского муниципального округа на 2023 год и на плановый период 2024 и 2025 годов подготовлен в соответствии со статьей 11 закона Тверской области от 15.07.2015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№ 66-ЗО «О стратегическом планировании в Тверской области», постановлением Правительства Тверской области от 16.08.2019 № 314-пп «О Порядке разработки и корректировки прогноза социально-экономического развития Тверской области на среднесрочный период», Положением о бюджетном процессе в Лихославльском муниципальном округе Тверской области, утвержденным решением Думы Лихославльского муниципального округа от 28.12.2021 № 8/74-1, и постановлением администрации Лихославльского муниципального округа от 20.09.2022 № 172-1 «Об утверждении Порядка разработки и корректировки прогноза социально-экономического развития Лихославльского муниципального округа на среднесрочный период».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Прогноз разработан на основе комплексного анализа экономических и социальных процессов, происходящих как в регионе, так и в округе, с учетом исходной информации Министерства экономического развития Российской Федерации, сценарных условий функционирования экономики Российской Федерации, прогноза показателей инфляции и системы цен, дефляторов и индексов цен по видам экономической деятельности, основных параметров прогноза социально-экономического развития.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При разработке Прогноза использовались данные территориального органа Федеральной службы государственной статистики по Тверской области, также учитывалась оценка руководителей крупных и средних предприятий округа, структурных подразделений администрации округа, результатов работы в 2022 году, и их видение перспективного развития на 2023 год и на период до 2025 года.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</w:p>
    <w:p w:rsidR="0098414E" w:rsidRPr="00C95CFD" w:rsidRDefault="0098414E" w:rsidP="0098414E">
      <w:pPr>
        <w:keepNext/>
        <w:jc w:val="center"/>
        <w:outlineLvl w:val="0"/>
        <w:rPr>
          <w:rFonts w:cs="Times New Roman"/>
          <w:b/>
          <w:sz w:val="28"/>
          <w:szCs w:val="28"/>
        </w:rPr>
      </w:pPr>
      <w:r w:rsidRPr="00C95CFD">
        <w:rPr>
          <w:rFonts w:cs="Times New Roman"/>
          <w:b/>
          <w:sz w:val="28"/>
          <w:szCs w:val="28"/>
        </w:rPr>
        <w:t>Демографическая ситуация</w:t>
      </w:r>
    </w:p>
    <w:p w:rsidR="0098414E" w:rsidRPr="00C95CFD" w:rsidRDefault="0098414E" w:rsidP="0098414E">
      <w:pPr>
        <w:rPr>
          <w:rFonts w:cs="Times New Roman"/>
          <w:sz w:val="28"/>
          <w:szCs w:val="28"/>
        </w:rPr>
      </w:pPr>
    </w:p>
    <w:p w:rsidR="0098414E" w:rsidRPr="00C95CFD" w:rsidRDefault="0098414E" w:rsidP="0098414E">
      <w:pPr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 xml:space="preserve">Демографическая ситуация в Лихославльском </w:t>
      </w:r>
      <w:r w:rsidRPr="00C95CFD">
        <w:rPr>
          <w:rFonts w:cs="Times New Roman"/>
          <w:sz w:val="28"/>
          <w:szCs w:val="28"/>
        </w:rPr>
        <w:t>муниципальном округе</w:t>
      </w:r>
      <w:r w:rsidRPr="00C95CFD">
        <w:rPr>
          <w:sz w:val="28"/>
          <w:szCs w:val="28"/>
        </w:rPr>
        <w:t xml:space="preserve"> продолжает оставаться неблагоприятной. </w:t>
      </w:r>
    </w:p>
    <w:p w:rsidR="0098414E" w:rsidRPr="007566E1" w:rsidRDefault="0098414E" w:rsidP="0098414E">
      <w:pPr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 xml:space="preserve">В 2021 году родилось </w:t>
      </w:r>
      <w:r w:rsidRPr="007566E1">
        <w:rPr>
          <w:sz w:val="28"/>
          <w:szCs w:val="28"/>
        </w:rPr>
        <w:t>239 человек, а умерло 493 человека или общий коэффициент рождаемости (на 1 000 населения) составил 9,47, а общий коэффициент смертности (на 1 000 населения) – 19,53 (в 2020 году коэффициент рождаемости составил 8,39, а коэффициент смертности – 19,1). В 2021 году число умерших превысило число родившихся на 206,3</w:t>
      </w:r>
      <w:r w:rsidR="00781685">
        <w:rPr>
          <w:sz w:val="28"/>
          <w:szCs w:val="28"/>
        </w:rPr>
        <w:t>%</w:t>
      </w:r>
      <w:r w:rsidRPr="007566E1">
        <w:rPr>
          <w:sz w:val="28"/>
          <w:szCs w:val="28"/>
        </w:rPr>
        <w:t>.</w:t>
      </w:r>
    </w:p>
    <w:p w:rsidR="0098414E" w:rsidRPr="00C95CFD" w:rsidRDefault="0098414E" w:rsidP="0098414E">
      <w:pPr>
        <w:ind w:firstLine="709"/>
        <w:jc w:val="both"/>
        <w:rPr>
          <w:sz w:val="28"/>
          <w:szCs w:val="28"/>
        </w:rPr>
      </w:pPr>
      <w:r w:rsidRPr="007566E1">
        <w:rPr>
          <w:sz w:val="28"/>
          <w:szCs w:val="28"/>
        </w:rPr>
        <w:lastRenderedPageBreak/>
        <w:t>В январе – июне 2022 года рождаемость населения незначительно снизилась до 4,3 родившихся на 1 000 населения (в 2021 году данный показат</w:t>
      </w:r>
      <w:r w:rsidRPr="00C95CFD">
        <w:rPr>
          <w:sz w:val="28"/>
          <w:szCs w:val="28"/>
        </w:rPr>
        <w:t xml:space="preserve">ель составил 4,48), а смертность составила 9,1 на 1 000 человек (в 2021 году данный показатель составлял – 10,55). В 2022 году, по оценке, рождаемость </w:t>
      </w:r>
      <w:r>
        <w:rPr>
          <w:color w:val="000000"/>
          <w:sz w:val="28"/>
          <w:szCs w:val="28"/>
        </w:rPr>
        <w:t>останется на уровне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C95CFD">
        <w:rPr>
          <w:sz w:val="28"/>
          <w:szCs w:val="28"/>
        </w:rPr>
        <w:t xml:space="preserve">, а смертность снизится и составит 18,9 чел. на </w:t>
      </w:r>
      <w:r w:rsidRPr="002F0DA9">
        <w:rPr>
          <w:sz w:val="28"/>
          <w:szCs w:val="28"/>
        </w:rPr>
        <w:t>1 000</w:t>
      </w:r>
      <w:r w:rsidRPr="00C95CFD">
        <w:rPr>
          <w:sz w:val="28"/>
          <w:szCs w:val="28"/>
        </w:rPr>
        <w:t xml:space="preserve"> населения.</w:t>
      </w:r>
    </w:p>
    <w:p w:rsidR="0098414E" w:rsidRPr="00C95CFD" w:rsidRDefault="0098414E" w:rsidP="0098414E">
      <w:pPr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 xml:space="preserve">Основными причинами смертности по-прежнему остаются болезни сердечно-сосудистой системы, системы пищеварения, новообразования, болезни органов дыхания, </w:t>
      </w:r>
      <w:proofErr w:type="spellStart"/>
      <w:r w:rsidRPr="00C95CFD">
        <w:rPr>
          <w:sz w:val="28"/>
          <w:szCs w:val="28"/>
        </w:rPr>
        <w:t>коронавирусная</w:t>
      </w:r>
      <w:proofErr w:type="spellEnd"/>
      <w:r w:rsidRPr="00C95CFD">
        <w:rPr>
          <w:sz w:val="28"/>
          <w:szCs w:val="28"/>
        </w:rPr>
        <w:t xml:space="preserve"> инфекция СО</w:t>
      </w:r>
      <w:r w:rsidRPr="00C95CFD">
        <w:rPr>
          <w:sz w:val="28"/>
          <w:szCs w:val="28"/>
          <w:lang w:val="en-US"/>
        </w:rPr>
        <w:t>VID</w:t>
      </w:r>
      <w:r w:rsidRPr="00C95CFD">
        <w:rPr>
          <w:sz w:val="28"/>
          <w:szCs w:val="28"/>
        </w:rPr>
        <w:t>-19.</w:t>
      </w:r>
      <w:r w:rsidR="00781685">
        <w:rPr>
          <w:sz w:val="28"/>
          <w:szCs w:val="28"/>
        </w:rPr>
        <w:t xml:space="preserve"> </w:t>
      </w:r>
    </w:p>
    <w:p w:rsidR="0098414E" w:rsidRPr="00C95CFD" w:rsidRDefault="0098414E" w:rsidP="0098414E">
      <w:pPr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В прогнозном периоде до 2025 года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коэффициент рождаемости увеличится до 9,7 родившихся на 1 000 человек, что на 0,2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больше показателя 2021 года.</w:t>
      </w:r>
    </w:p>
    <w:p w:rsidR="0098414E" w:rsidRPr="00C95CFD" w:rsidRDefault="0098414E" w:rsidP="0098414E">
      <w:pPr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 xml:space="preserve">На демографическую ситуацию также влияют миграционные процессы. Число прибывших на территорию округа в 2021 году составило 961 человек, а число выбывших – 807 чел. В 2021 году прибывших превысило число выбывших на 154 человека. </w:t>
      </w:r>
    </w:p>
    <w:p w:rsidR="0098414E" w:rsidRPr="00C95CFD" w:rsidRDefault="0098414E" w:rsidP="0098414E">
      <w:pPr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 xml:space="preserve">Число прибывших на территорию округа январе – июне 2022 года составило 463 человека, а число выбывших – 428 человек. Число прибывших превысило число выбывших на 35 человек. </w:t>
      </w:r>
    </w:p>
    <w:p w:rsidR="0098414E" w:rsidRPr="00C95CFD" w:rsidRDefault="0098414E" w:rsidP="0098414E">
      <w:pPr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 xml:space="preserve">Прогнозируется, что демографическая ситуация в Лихославльском округе в 2023-2025 годах будет развиваться под влиянием сложившихся тенденций рождаемости и смертности, которые указывают на продолжение тенденции к сокращению численности населения. </w:t>
      </w:r>
    </w:p>
    <w:p w:rsidR="0098414E" w:rsidRPr="00C95CFD" w:rsidRDefault="0098414E" w:rsidP="0098414E">
      <w:pPr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Прогнозируется дальнейшее снижение численности населения Лихославльского муниципального округа: с 25,244 тыс. человек в среднегодовом исчислении в 2021 году до 24,780 тыс. человек в 2025 году (за 4 года численность населения округа сократится на 0,464 тыс. человек, или на 0,9</w:t>
      </w:r>
      <w:r w:rsidR="00781685">
        <w:rPr>
          <w:sz w:val="28"/>
          <w:szCs w:val="28"/>
        </w:rPr>
        <w:t xml:space="preserve">% </w:t>
      </w:r>
      <w:r w:rsidRPr="00C95CFD">
        <w:rPr>
          <w:sz w:val="28"/>
          <w:szCs w:val="28"/>
        </w:rPr>
        <w:t>в среднегодовом исчислении).</w:t>
      </w:r>
    </w:p>
    <w:p w:rsidR="0098414E" w:rsidRPr="00C95CFD" w:rsidRDefault="0098414E" w:rsidP="0098414E">
      <w:pPr>
        <w:jc w:val="center"/>
        <w:rPr>
          <w:rFonts w:cs="Times New Roman"/>
          <w:b/>
          <w:sz w:val="28"/>
          <w:szCs w:val="28"/>
        </w:rPr>
      </w:pPr>
    </w:p>
    <w:p w:rsidR="00781685" w:rsidRDefault="00781685" w:rsidP="0098414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Производство товаров и услуг</w:t>
      </w:r>
    </w:p>
    <w:p w:rsidR="0098414E" w:rsidRPr="00C95CFD" w:rsidRDefault="0098414E" w:rsidP="0098414E">
      <w:pPr>
        <w:jc w:val="center"/>
        <w:rPr>
          <w:rFonts w:cs="Times New Roman"/>
          <w:b/>
          <w:sz w:val="28"/>
          <w:szCs w:val="28"/>
        </w:rPr>
      </w:pPr>
      <w:r w:rsidRPr="00C95CFD">
        <w:rPr>
          <w:rFonts w:cs="Times New Roman"/>
          <w:b/>
          <w:sz w:val="28"/>
          <w:szCs w:val="28"/>
        </w:rPr>
        <w:t>Промышленное производство</w:t>
      </w:r>
    </w:p>
    <w:p w:rsidR="0098414E" w:rsidRPr="00C95CFD" w:rsidRDefault="0098414E" w:rsidP="0098414E">
      <w:pPr>
        <w:jc w:val="both"/>
        <w:rPr>
          <w:rFonts w:cs="Times New Roman"/>
          <w:sz w:val="28"/>
          <w:szCs w:val="28"/>
        </w:rPr>
      </w:pPr>
    </w:p>
    <w:p w:rsidR="0098414E" w:rsidRPr="00C95CFD" w:rsidRDefault="0098414E" w:rsidP="0098414E">
      <w:pPr>
        <w:ind w:firstLine="709"/>
        <w:jc w:val="both"/>
        <w:rPr>
          <w:rFonts w:cs="Times New Roman"/>
          <w:bCs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По итогам работы за 2021 год индекс промышленного производства к 2020 году по всем видам экономической деятельности </w:t>
      </w:r>
      <w:r w:rsidRPr="00C95CFD">
        <w:rPr>
          <w:rFonts w:cs="Times New Roman"/>
          <w:bCs/>
          <w:sz w:val="28"/>
          <w:szCs w:val="28"/>
        </w:rPr>
        <w:t>– «Обрабатывающие производства» (С), «Обеспечение электрической энергией, газом и паром; кондиционирование воздуха» (</w:t>
      </w:r>
      <w:r w:rsidRPr="00C95CFD">
        <w:rPr>
          <w:rFonts w:cs="Times New Roman"/>
          <w:bCs/>
          <w:sz w:val="28"/>
          <w:szCs w:val="28"/>
          <w:lang w:val="en-US"/>
        </w:rPr>
        <w:t>D</w:t>
      </w:r>
      <w:r w:rsidRPr="00C95CFD">
        <w:rPr>
          <w:rFonts w:cs="Times New Roman"/>
          <w:bCs/>
          <w:sz w:val="28"/>
          <w:szCs w:val="28"/>
        </w:rPr>
        <w:t>) и «Водоснабжение; водоотведение, организация сбора и утилизации отходов, деятельность по ликвидации загрязнений» (</w:t>
      </w:r>
      <w:r w:rsidRPr="00C95CFD">
        <w:rPr>
          <w:rFonts w:cs="Times New Roman"/>
          <w:bCs/>
          <w:sz w:val="28"/>
          <w:szCs w:val="28"/>
          <w:lang w:val="en-US"/>
        </w:rPr>
        <w:t>E</w:t>
      </w:r>
      <w:r w:rsidRPr="00C95CFD">
        <w:rPr>
          <w:rFonts w:cs="Times New Roman"/>
          <w:bCs/>
          <w:sz w:val="28"/>
          <w:szCs w:val="28"/>
        </w:rPr>
        <w:t>), составил 123,4</w:t>
      </w:r>
      <w:r w:rsidR="00781685">
        <w:rPr>
          <w:rFonts w:cs="Times New Roman"/>
          <w:bCs/>
          <w:sz w:val="28"/>
          <w:szCs w:val="28"/>
        </w:rPr>
        <w:t>%</w:t>
      </w:r>
      <w:r w:rsidRPr="00C95CFD">
        <w:rPr>
          <w:rFonts w:cs="Times New Roman"/>
          <w:bCs/>
          <w:sz w:val="28"/>
          <w:szCs w:val="28"/>
        </w:rPr>
        <w:t xml:space="preserve"> в сопоставимых ценах. Товарной продукции отгружено на сумму 5 448,848 млн. рублей, в том числе по виду экономической деятельности «Обрабатывающие производства» индекс промышленного производства в</w:t>
      </w:r>
      <w:r w:rsidR="00781685">
        <w:rPr>
          <w:rFonts w:cs="Times New Roman"/>
          <w:bCs/>
          <w:sz w:val="28"/>
          <w:szCs w:val="28"/>
        </w:rPr>
        <w:t xml:space="preserve"> </w:t>
      </w:r>
      <w:r w:rsidRPr="00C95CFD">
        <w:rPr>
          <w:rFonts w:cs="Times New Roman"/>
          <w:bCs/>
          <w:sz w:val="28"/>
          <w:szCs w:val="28"/>
        </w:rPr>
        <w:t>сопоставимых ценах составил</w:t>
      </w:r>
      <w:r w:rsidR="00781685">
        <w:rPr>
          <w:rFonts w:cs="Times New Roman"/>
          <w:bCs/>
          <w:sz w:val="28"/>
          <w:szCs w:val="28"/>
        </w:rPr>
        <w:t xml:space="preserve"> </w:t>
      </w:r>
      <w:r w:rsidRPr="00C95CFD">
        <w:rPr>
          <w:rFonts w:cs="Times New Roman"/>
          <w:bCs/>
          <w:sz w:val="28"/>
          <w:szCs w:val="28"/>
        </w:rPr>
        <w:t>124,7</w:t>
      </w:r>
      <w:r w:rsidR="00781685">
        <w:rPr>
          <w:rFonts w:cs="Times New Roman"/>
          <w:bCs/>
          <w:sz w:val="28"/>
          <w:szCs w:val="28"/>
        </w:rPr>
        <w:t>%</w:t>
      </w:r>
      <w:r w:rsidRPr="00C95CFD">
        <w:rPr>
          <w:rFonts w:cs="Times New Roman"/>
          <w:bCs/>
          <w:sz w:val="28"/>
          <w:szCs w:val="28"/>
        </w:rPr>
        <w:t>. При этом предприятиями этого вида деятельности отгружено 96,2</w:t>
      </w:r>
      <w:r w:rsidR="00781685">
        <w:rPr>
          <w:rFonts w:cs="Times New Roman"/>
          <w:bCs/>
          <w:sz w:val="28"/>
          <w:szCs w:val="28"/>
        </w:rPr>
        <w:t>%</w:t>
      </w:r>
      <w:r w:rsidRPr="00C95CFD">
        <w:rPr>
          <w:rFonts w:cs="Times New Roman"/>
          <w:bCs/>
          <w:sz w:val="28"/>
          <w:szCs w:val="28"/>
        </w:rPr>
        <w:t xml:space="preserve"> от общего объема отгрузки</w:t>
      </w:r>
      <w:r w:rsidRPr="00C95CFD">
        <w:rPr>
          <w:rFonts w:cs="Times New Roman"/>
          <w:sz w:val="28"/>
          <w:szCs w:val="28"/>
        </w:rPr>
        <w:t xml:space="preserve"> промышленной продукции</w:t>
      </w:r>
      <w:r w:rsidRPr="00C95CFD">
        <w:rPr>
          <w:rFonts w:cs="Times New Roman"/>
          <w:bCs/>
          <w:sz w:val="28"/>
          <w:szCs w:val="28"/>
        </w:rPr>
        <w:t xml:space="preserve"> округа. </w:t>
      </w:r>
    </w:p>
    <w:p w:rsidR="00513C6D" w:rsidRDefault="0098414E" w:rsidP="0098414E">
      <w:pPr>
        <w:shd w:val="clear" w:color="auto" w:fill="FFFFFF"/>
        <w:ind w:firstLine="708"/>
        <w:jc w:val="both"/>
        <w:rPr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В 2021 году на ООО Лихославльский завод </w:t>
      </w:r>
      <w:r w:rsidRPr="00C95CFD">
        <w:rPr>
          <w:rFonts w:cs="Times New Roman"/>
          <w:bCs/>
          <w:sz w:val="28"/>
          <w:szCs w:val="28"/>
        </w:rPr>
        <w:t>светотехнических изделий</w:t>
      </w:r>
      <w:r w:rsidRPr="00C95CFD">
        <w:rPr>
          <w:rFonts w:cs="Times New Roman"/>
          <w:sz w:val="28"/>
          <w:szCs w:val="28"/>
        </w:rPr>
        <w:t xml:space="preserve"> «Светотехника» произошло увеличение объема производства в натуральном выражении на 13,3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уровню прошлого года. </w:t>
      </w:r>
      <w:r w:rsidRPr="00C95CFD">
        <w:rPr>
          <w:sz w:val="28"/>
          <w:szCs w:val="28"/>
        </w:rPr>
        <w:t>На предприятии при поддержке льготного займа запущено 4 новых литейных комплекса для выпуска крупногабаритных комплектующих изделий для светодиодных светильников.</w:t>
      </w:r>
    </w:p>
    <w:p w:rsidR="0098414E" w:rsidRPr="00C95CFD" w:rsidRDefault="0098414E" w:rsidP="0098414E">
      <w:pPr>
        <w:shd w:val="clear" w:color="auto" w:fill="FFFFFF"/>
        <w:ind w:firstLine="708"/>
        <w:jc w:val="both"/>
        <w:rPr>
          <w:sz w:val="28"/>
          <w:szCs w:val="28"/>
        </w:rPr>
      </w:pPr>
      <w:r w:rsidRPr="00C95CFD">
        <w:rPr>
          <w:sz w:val="28"/>
          <w:szCs w:val="28"/>
        </w:rPr>
        <w:lastRenderedPageBreak/>
        <w:t>Реализация проекта позволяет увеличить объем выпуска алюминиевых деталей для светильников, повысить качество выпускаемых изделий, увеличить долю продукции на рынке светотехнических изделий.</w:t>
      </w:r>
    </w:p>
    <w:p w:rsidR="0098414E" w:rsidRPr="00C95CFD" w:rsidRDefault="0098414E" w:rsidP="0098414E">
      <w:pPr>
        <w:ind w:firstLine="708"/>
        <w:jc w:val="both"/>
        <w:rPr>
          <w:sz w:val="28"/>
          <w:szCs w:val="28"/>
        </w:rPr>
      </w:pPr>
      <w:r w:rsidRPr="00C95CFD">
        <w:rPr>
          <w:sz w:val="28"/>
          <w:szCs w:val="28"/>
        </w:rPr>
        <w:t xml:space="preserve">Предприятие специализируется на выпуске приборов для освещения улиц, домов, парков, объектов ЖКХ, пассажирских вагонов, энергосберегающих светильников с датчиками движения, прожекторов для освещения больших открытых пространств, светильников для архитектурного освещения фасадов зданий, сооружений, памятников, светильников для офисных и общественных зданий. Предприятие выпускает осветительные приборы 20 направлений, 150 серий и 1 млн. модификаций. Предприятие обладает мощным научно-техническим потенциалом, что позволяет принимать заказы по разработке новых видов светильников по требованию заказчика. </w:t>
      </w:r>
      <w:r w:rsidRPr="00C95CFD">
        <w:rPr>
          <w:color w:val="000000"/>
          <w:sz w:val="28"/>
          <w:szCs w:val="28"/>
        </w:rPr>
        <w:t>Продукция реализуется как в Российской Федерации, так и страны ближнего зарубежья.</w:t>
      </w:r>
    </w:p>
    <w:p w:rsidR="0098414E" w:rsidRPr="007566E1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7566E1">
        <w:rPr>
          <w:rFonts w:cs="Times New Roman"/>
          <w:sz w:val="28"/>
          <w:szCs w:val="28"/>
        </w:rPr>
        <w:t>В 2022 году ожидается снижение объема производства продукции в натуральном выражении на 30,5</w:t>
      </w:r>
      <w:r w:rsidR="00781685">
        <w:rPr>
          <w:rFonts w:cs="Times New Roman"/>
          <w:sz w:val="28"/>
          <w:szCs w:val="28"/>
        </w:rPr>
        <w:t>%</w:t>
      </w:r>
      <w:r w:rsidRPr="007566E1">
        <w:rPr>
          <w:rFonts w:cs="Times New Roman"/>
          <w:sz w:val="28"/>
          <w:szCs w:val="28"/>
        </w:rPr>
        <w:t xml:space="preserve"> к уровню прошлого года и составит</w:t>
      </w:r>
      <w:r w:rsidR="00781685">
        <w:rPr>
          <w:rFonts w:cs="Times New Roman"/>
          <w:sz w:val="28"/>
          <w:szCs w:val="28"/>
        </w:rPr>
        <w:t xml:space="preserve"> </w:t>
      </w:r>
      <w:r w:rsidRPr="007566E1">
        <w:rPr>
          <w:rFonts w:cs="Times New Roman"/>
          <w:sz w:val="28"/>
          <w:szCs w:val="28"/>
        </w:rPr>
        <w:t xml:space="preserve">193,139 тыс. штук. 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7566E1">
        <w:rPr>
          <w:rFonts w:cs="Times New Roman"/>
          <w:sz w:val="28"/>
          <w:szCs w:val="28"/>
        </w:rPr>
        <w:t>В текущем году благодаря льготному займу, полученному в Фонде развития промышленности</w:t>
      </w:r>
      <w:r w:rsidRPr="00C95CFD">
        <w:rPr>
          <w:rFonts w:cs="Times New Roman"/>
          <w:sz w:val="28"/>
          <w:szCs w:val="28"/>
        </w:rPr>
        <w:t xml:space="preserve"> Тверской области п</w:t>
      </w:r>
      <w:r>
        <w:rPr>
          <w:rFonts w:cs="Times New Roman"/>
          <w:sz w:val="28"/>
          <w:szCs w:val="28"/>
        </w:rPr>
        <w:t>о программе «</w:t>
      </w:r>
      <w:proofErr w:type="spellStart"/>
      <w:r>
        <w:rPr>
          <w:rFonts w:cs="Times New Roman"/>
          <w:sz w:val="28"/>
          <w:szCs w:val="28"/>
        </w:rPr>
        <w:t>Импортозамещение</w:t>
      </w:r>
      <w:proofErr w:type="spellEnd"/>
      <w:r>
        <w:rPr>
          <w:rFonts w:cs="Times New Roman"/>
          <w:sz w:val="28"/>
          <w:szCs w:val="28"/>
        </w:rPr>
        <w:t>»</w:t>
      </w:r>
      <w:r w:rsidR="00781685">
        <w:rPr>
          <w:rFonts w:cs="Times New Roman"/>
          <w:sz w:val="28"/>
          <w:szCs w:val="28"/>
        </w:rPr>
        <w:t xml:space="preserve"> ООО </w:t>
      </w:r>
      <w:r w:rsidRPr="00C95CFD">
        <w:rPr>
          <w:rFonts w:cs="Times New Roman"/>
          <w:sz w:val="28"/>
          <w:szCs w:val="28"/>
        </w:rPr>
        <w:t xml:space="preserve">Лихославльский завод </w:t>
      </w:r>
      <w:r w:rsidRPr="00C95CFD">
        <w:rPr>
          <w:rFonts w:cs="Times New Roman"/>
          <w:bCs/>
          <w:sz w:val="28"/>
          <w:szCs w:val="28"/>
        </w:rPr>
        <w:t>светотехнических изделий</w:t>
      </w:r>
      <w:r w:rsidRPr="00C95CFD">
        <w:rPr>
          <w:rFonts w:cs="Times New Roman"/>
          <w:sz w:val="28"/>
          <w:szCs w:val="28"/>
        </w:rPr>
        <w:t xml:space="preserve"> «Светотехника» планирует обеспечить полное замещение импортных компонентов взрывозащищенных светильников, открыть новое литейное производство, создать дополнительные рабочие места.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В период с 2023 по 2025 годы ежегодный рост объема производства прогнозируется на уровне 40,0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, 5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и 5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соответственно.</w:t>
      </w:r>
    </w:p>
    <w:p w:rsidR="0098414E" w:rsidRPr="007566E1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На АО «</w:t>
      </w:r>
      <w:r w:rsidRPr="007566E1">
        <w:rPr>
          <w:rFonts w:cs="Times New Roman"/>
          <w:sz w:val="28"/>
          <w:szCs w:val="28"/>
        </w:rPr>
        <w:t>Лихославльский радиаторный завод» в 2021 году объем производства радиаторов увеличился на 41,7</w:t>
      </w:r>
      <w:r w:rsidR="00781685">
        <w:rPr>
          <w:rFonts w:cs="Times New Roman"/>
          <w:sz w:val="28"/>
          <w:szCs w:val="28"/>
        </w:rPr>
        <w:t>%</w:t>
      </w:r>
      <w:r w:rsidRPr="007566E1">
        <w:rPr>
          <w:rFonts w:cs="Times New Roman"/>
          <w:sz w:val="28"/>
          <w:szCs w:val="28"/>
        </w:rPr>
        <w:t xml:space="preserve"> к уровню прошлого года. </w:t>
      </w:r>
    </w:p>
    <w:p w:rsidR="0098414E" w:rsidRPr="007566E1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7566E1">
        <w:rPr>
          <w:rFonts w:cs="Times New Roman"/>
          <w:sz w:val="28"/>
          <w:szCs w:val="28"/>
        </w:rPr>
        <w:t xml:space="preserve">В 2022 году, по оценке, объем производства продукции останется на уровне 2021 года. АО «Лихославльский радиаторный завод» получил льготный </w:t>
      </w:r>
      <w:proofErr w:type="spellStart"/>
      <w:r w:rsidRPr="007566E1">
        <w:rPr>
          <w:rFonts w:cs="Times New Roman"/>
          <w:sz w:val="28"/>
          <w:szCs w:val="28"/>
        </w:rPr>
        <w:t>займ</w:t>
      </w:r>
      <w:proofErr w:type="spellEnd"/>
      <w:r w:rsidRPr="007566E1">
        <w:rPr>
          <w:rFonts w:cs="Times New Roman"/>
          <w:sz w:val="28"/>
          <w:szCs w:val="28"/>
        </w:rPr>
        <w:t xml:space="preserve"> по программе «Оборотный капитал» в Фонде развития промышленности Тверской области. </w:t>
      </w:r>
      <w:proofErr w:type="spellStart"/>
      <w:r w:rsidRPr="007566E1">
        <w:rPr>
          <w:rFonts w:cs="Times New Roman"/>
          <w:sz w:val="28"/>
          <w:szCs w:val="28"/>
        </w:rPr>
        <w:t>Займ</w:t>
      </w:r>
      <w:proofErr w:type="spellEnd"/>
      <w:r w:rsidRPr="007566E1">
        <w:rPr>
          <w:rFonts w:cs="Times New Roman"/>
          <w:sz w:val="28"/>
          <w:szCs w:val="28"/>
        </w:rPr>
        <w:t xml:space="preserve"> позволит предприятию </w:t>
      </w:r>
      <w:r>
        <w:rPr>
          <w:rFonts w:cs="Times New Roman"/>
          <w:sz w:val="28"/>
          <w:szCs w:val="28"/>
        </w:rPr>
        <w:t>увеличить</w:t>
      </w:r>
      <w:r w:rsidRPr="007566E1">
        <w:rPr>
          <w:rFonts w:cs="Times New Roman"/>
          <w:sz w:val="28"/>
          <w:szCs w:val="28"/>
        </w:rPr>
        <w:t xml:space="preserve"> объем выпускаемой продукции.</w:t>
      </w:r>
    </w:p>
    <w:p w:rsidR="0098414E" w:rsidRPr="007566E1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7566E1">
        <w:rPr>
          <w:rFonts w:cs="Times New Roman"/>
          <w:sz w:val="28"/>
          <w:szCs w:val="28"/>
        </w:rPr>
        <w:t xml:space="preserve">В 2023-2025 годах прогнозируется объем производства на уровне 2021 года. 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7566E1">
        <w:rPr>
          <w:rFonts w:cs="Times New Roman"/>
          <w:sz w:val="28"/>
          <w:szCs w:val="28"/>
        </w:rPr>
        <w:t>ООО «</w:t>
      </w:r>
      <w:proofErr w:type="spellStart"/>
      <w:r w:rsidRPr="007566E1">
        <w:rPr>
          <w:rFonts w:cs="Times New Roman"/>
          <w:sz w:val="28"/>
          <w:szCs w:val="28"/>
        </w:rPr>
        <w:t>ЭлектроЛайтинг</w:t>
      </w:r>
      <w:proofErr w:type="spellEnd"/>
      <w:r w:rsidRPr="007566E1">
        <w:rPr>
          <w:rFonts w:cs="Times New Roman"/>
          <w:sz w:val="28"/>
          <w:szCs w:val="28"/>
        </w:rPr>
        <w:t>» специализируется на выпуске стандартных ламп накаливания общего назначения разной мощности и напряжения. В 2021 году объем выпускаемой продукции в натуральном выражении вырос на 19</w:t>
      </w:r>
      <w:r w:rsidR="00781685">
        <w:rPr>
          <w:rFonts w:cs="Times New Roman"/>
          <w:sz w:val="28"/>
          <w:szCs w:val="28"/>
        </w:rPr>
        <w:t>%</w:t>
      </w:r>
      <w:r w:rsidRPr="007566E1">
        <w:rPr>
          <w:rFonts w:cs="Times New Roman"/>
          <w:sz w:val="28"/>
          <w:szCs w:val="28"/>
        </w:rPr>
        <w:t xml:space="preserve"> к уровню 2020 года и составил 69,982 млн. штук. В 2022 году объем продукции в натуральном выражении, по оценке, снизится на 20,0</w:t>
      </w:r>
      <w:r w:rsidR="00781685">
        <w:rPr>
          <w:rFonts w:cs="Times New Roman"/>
          <w:sz w:val="28"/>
          <w:szCs w:val="28"/>
        </w:rPr>
        <w:t>%</w:t>
      </w:r>
      <w:r w:rsidRPr="007566E1">
        <w:rPr>
          <w:rFonts w:cs="Times New Roman"/>
          <w:sz w:val="28"/>
          <w:szCs w:val="28"/>
        </w:rPr>
        <w:t xml:space="preserve"> к уровню прошлого года. К 2025 году прогнозируется объем выпуска осветительных</w:t>
      </w:r>
      <w:r w:rsidRPr="00C95CFD">
        <w:rPr>
          <w:rFonts w:cs="Times New Roman"/>
          <w:sz w:val="28"/>
          <w:szCs w:val="28"/>
        </w:rPr>
        <w:t xml:space="preserve"> ламп останется на уровне 2021 года.</w:t>
      </w:r>
    </w:p>
    <w:p w:rsidR="0098414E" w:rsidRPr="007566E1" w:rsidRDefault="0098414E" w:rsidP="0098414E">
      <w:pPr>
        <w:ind w:firstLine="708"/>
        <w:jc w:val="both"/>
        <w:rPr>
          <w:sz w:val="28"/>
          <w:szCs w:val="28"/>
        </w:rPr>
      </w:pPr>
      <w:r w:rsidRPr="00C95CFD">
        <w:rPr>
          <w:rFonts w:cs="Times New Roman"/>
          <w:sz w:val="28"/>
          <w:szCs w:val="28"/>
        </w:rPr>
        <w:t>ООО «</w:t>
      </w:r>
      <w:proofErr w:type="spellStart"/>
      <w:r w:rsidRPr="00C95CFD">
        <w:rPr>
          <w:rFonts w:cs="Times New Roman"/>
          <w:sz w:val="28"/>
          <w:szCs w:val="28"/>
        </w:rPr>
        <w:t>ВитОМЭК</w:t>
      </w:r>
      <w:proofErr w:type="spellEnd"/>
      <w:r w:rsidRPr="00C95CFD">
        <w:rPr>
          <w:rFonts w:cs="Times New Roman"/>
          <w:sz w:val="28"/>
          <w:szCs w:val="28"/>
        </w:rPr>
        <w:t xml:space="preserve">» выпускает готовые премиксы для сельскохозяйственных животных, </w:t>
      </w:r>
      <w:r w:rsidRPr="00C95CFD">
        <w:rPr>
          <w:sz w:val="28"/>
          <w:szCs w:val="28"/>
        </w:rPr>
        <w:t xml:space="preserve">является современным предприятием с высоким уровнем автоматизации технологического процесса. </w:t>
      </w:r>
      <w:r w:rsidRPr="007566E1">
        <w:rPr>
          <w:sz w:val="28"/>
          <w:szCs w:val="28"/>
        </w:rPr>
        <w:t>Организация оснащена оборудованием отечественных производителей: «</w:t>
      </w:r>
      <w:proofErr w:type="spellStart"/>
      <w:r w:rsidRPr="007566E1">
        <w:rPr>
          <w:sz w:val="28"/>
          <w:szCs w:val="28"/>
        </w:rPr>
        <w:t>Технэкс</w:t>
      </w:r>
      <w:proofErr w:type="spellEnd"/>
      <w:r w:rsidRPr="007566E1">
        <w:rPr>
          <w:sz w:val="28"/>
          <w:szCs w:val="28"/>
        </w:rPr>
        <w:t>»,</w:t>
      </w:r>
      <w:r w:rsidR="00781685">
        <w:rPr>
          <w:sz w:val="28"/>
          <w:szCs w:val="28"/>
        </w:rPr>
        <w:t xml:space="preserve"> </w:t>
      </w:r>
      <w:r w:rsidRPr="007566E1">
        <w:rPr>
          <w:sz w:val="28"/>
          <w:szCs w:val="28"/>
        </w:rPr>
        <w:t>«</w:t>
      </w:r>
      <w:proofErr w:type="spellStart"/>
      <w:r w:rsidRPr="007566E1">
        <w:rPr>
          <w:sz w:val="28"/>
          <w:szCs w:val="28"/>
        </w:rPr>
        <w:t>Совокрим</w:t>
      </w:r>
      <w:proofErr w:type="spellEnd"/>
      <w:r w:rsidRPr="007566E1">
        <w:rPr>
          <w:sz w:val="28"/>
          <w:szCs w:val="28"/>
        </w:rPr>
        <w:t>», ЗАО «ВИК «</w:t>
      </w:r>
      <w:proofErr w:type="spellStart"/>
      <w:r w:rsidRPr="007566E1">
        <w:rPr>
          <w:sz w:val="28"/>
          <w:szCs w:val="28"/>
        </w:rPr>
        <w:t>Тензо</w:t>
      </w:r>
      <w:proofErr w:type="spellEnd"/>
      <w:r w:rsidRPr="007566E1">
        <w:rPr>
          <w:sz w:val="28"/>
          <w:szCs w:val="28"/>
        </w:rPr>
        <w:t>-М» и др. Продукция предприятия реализуется как в России, так и в страны ближнего зарубежья и пользуется успехом.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7566E1">
        <w:rPr>
          <w:rFonts w:cs="Times New Roman"/>
          <w:sz w:val="28"/>
          <w:szCs w:val="28"/>
        </w:rPr>
        <w:t>В 2021 году предприятие произвело 32,411 тыс. тонн премиксов или на 8,7</w:t>
      </w:r>
      <w:r w:rsidR="00781685">
        <w:rPr>
          <w:rFonts w:cs="Times New Roman"/>
          <w:sz w:val="28"/>
          <w:szCs w:val="28"/>
        </w:rPr>
        <w:t>%</w:t>
      </w:r>
      <w:r w:rsidRPr="007566E1">
        <w:rPr>
          <w:rFonts w:cs="Times New Roman"/>
          <w:sz w:val="28"/>
          <w:szCs w:val="28"/>
        </w:rPr>
        <w:t xml:space="preserve"> больше предыдущего года. В 2022 году, по оценке, будет произведено </w:t>
      </w:r>
      <w:r>
        <w:rPr>
          <w:rFonts w:cs="Times New Roman"/>
          <w:sz w:val="28"/>
          <w:szCs w:val="28"/>
        </w:rPr>
        <w:t>34,094</w:t>
      </w:r>
      <w:r w:rsidRPr="007566E1">
        <w:rPr>
          <w:rFonts w:cs="Times New Roman"/>
          <w:sz w:val="28"/>
          <w:szCs w:val="28"/>
        </w:rPr>
        <w:t xml:space="preserve"> тыс.</w:t>
      </w:r>
      <w:r w:rsidRPr="00C95CFD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lastRenderedPageBreak/>
        <w:t>тонн, или рост к прошлому году составит 5,2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. Причина роста – </w:t>
      </w:r>
      <w:r>
        <w:rPr>
          <w:rFonts w:cs="Times New Roman"/>
          <w:sz w:val="28"/>
          <w:szCs w:val="28"/>
        </w:rPr>
        <w:t xml:space="preserve">увеличение </w:t>
      </w:r>
      <w:r w:rsidRPr="00C95CFD">
        <w:rPr>
          <w:rFonts w:cs="Times New Roman"/>
          <w:sz w:val="28"/>
          <w:szCs w:val="28"/>
        </w:rPr>
        <w:t>спрос</w:t>
      </w:r>
      <w:r>
        <w:rPr>
          <w:rFonts w:cs="Times New Roman"/>
          <w:sz w:val="28"/>
          <w:szCs w:val="28"/>
        </w:rPr>
        <w:t>а</w:t>
      </w:r>
      <w:r w:rsidRPr="00C95CFD">
        <w:rPr>
          <w:rFonts w:cs="Times New Roman"/>
          <w:sz w:val="28"/>
          <w:szCs w:val="28"/>
        </w:rPr>
        <w:t xml:space="preserve"> на выпускаемую продукцию. До 2025 года прогнозируется наращивание производства продукции ежегодно на 2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. </w:t>
      </w:r>
    </w:p>
    <w:p w:rsidR="0098414E" w:rsidRPr="00C95CFD" w:rsidRDefault="0098414E" w:rsidP="0098414E">
      <w:pPr>
        <w:ind w:firstLine="708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ООО «Мармеладная сказка»</w:t>
      </w:r>
      <w:r w:rsidRPr="00C95CFD">
        <w:rPr>
          <w:b/>
          <w:sz w:val="28"/>
          <w:szCs w:val="28"/>
        </w:rPr>
        <w:t xml:space="preserve"> </w:t>
      </w:r>
      <w:r w:rsidRPr="00C95CFD">
        <w:rPr>
          <w:sz w:val="28"/>
          <w:szCs w:val="28"/>
        </w:rPr>
        <w:t>производит мармелад ручной работы из качественного натурального сырья на основе пектина (выжимка цитрусовых высокой очистки) и зефира. Предприятие выпускает свыше 50 разновидностей мармелада.</w:t>
      </w:r>
    </w:p>
    <w:p w:rsidR="0098414E" w:rsidRPr="007566E1" w:rsidRDefault="0098414E" w:rsidP="0098414E">
      <w:pPr>
        <w:ind w:firstLine="708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В 2021 году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объем производства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в натуральном выражении составил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863,8 тонн или 119,5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к уровню прошлого года.</w:t>
      </w:r>
      <w:r w:rsidRPr="00C95CFD">
        <w:rPr>
          <w:rFonts w:cs="Times New Roman"/>
          <w:sz w:val="28"/>
          <w:szCs w:val="28"/>
        </w:rPr>
        <w:t xml:space="preserve"> В 2022 году объем производства оценивается на уровне 870 тонн.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sz w:val="28"/>
          <w:szCs w:val="28"/>
        </w:rPr>
        <w:t xml:space="preserve">До 2025 года прогнозируется нарастить объем </w:t>
      </w:r>
      <w:r w:rsidRPr="007566E1">
        <w:rPr>
          <w:sz w:val="28"/>
          <w:szCs w:val="28"/>
        </w:rPr>
        <w:t>производства до 885 тонн или 102,5</w:t>
      </w:r>
      <w:r w:rsidR="00781685">
        <w:rPr>
          <w:sz w:val="28"/>
          <w:szCs w:val="28"/>
        </w:rPr>
        <w:t>%</w:t>
      </w:r>
      <w:r w:rsidRPr="007566E1">
        <w:rPr>
          <w:sz w:val="28"/>
          <w:szCs w:val="28"/>
        </w:rPr>
        <w:t xml:space="preserve"> к уровню 2021 года.</w:t>
      </w:r>
    </w:p>
    <w:p w:rsidR="0098414E" w:rsidRPr="007566E1" w:rsidRDefault="0098414E" w:rsidP="0098414E">
      <w:pPr>
        <w:ind w:firstLine="708"/>
        <w:jc w:val="both"/>
        <w:rPr>
          <w:bCs/>
          <w:sz w:val="28"/>
          <w:szCs w:val="28"/>
        </w:rPr>
      </w:pPr>
      <w:r w:rsidRPr="007566E1">
        <w:rPr>
          <w:sz w:val="28"/>
          <w:szCs w:val="28"/>
        </w:rPr>
        <w:t>ООО «Форм</w:t>
      </w:r>
      <w:r>
        <w:rPr>
          <w:sz w:val="28"/>
          <w:szCs w:val="28"/>
        </w:rPr>
        <w:t>ула жизни» выпускает батончики</w:t>
      </w:r>
      <w:r w:rsidRPr="007566E1">
        <w:rPr>
          <w:sz w:val="28"/>
          <w:szCs w:val="28"/>
        </w:rPr>
        <w:t xml:space="preserve"> мюсли</w:t>
      </w:r>
      <w:r w:rsidR="00781685">
        <w:rPr>
          <w:sz w:val="28"/>
          <w:szCs w:val="28"/>
        </w:rPr>
        <w:t xml:space="preserve"> </w:t>
      </w:r>
      <w:r w:rsidRPr="007566E1">
        <w:rPr>
          <w:sz w:val="28"/>
          <w:szCs w:val="28"/>
        </w:rPr>
        <w:t>для здорового образа жизни, с ассортиментом более 20 видов. Продукция предприятия реализуется в крупных федеральных сетях, аптечных сетях, рознице. В 2021 году</w:t>
      </w:r>
      <w:r w:rsidR="00781685">
        <w:rPr>
          <w:sz w:val="28"/>
          <w:szCs w:val="28"/>
        </w:rPr>
        <w:t xml:space="preserve"> </w:t>
      </w:r>
      <w:r w:rsidRPr="007566E1">
        <w:rPr>
          <w:sz w:val="28"/>
          <w:szCs w:val="28"/>
        </w:rPr>
        <w:t>объем производства увеличился на 38,2% к</w:t>
      </w:r>
      <w:r w:rsidR="00781685">
        <w:rPr>
          <w:sz w:val="28"/>
          <w:szCs w:val="28"/>
        </w:rPr>
        <w:t xml:space="preserve"> </w:t>
      </w:r>
      <w:r w:rsidRPr="007566E1">
        <w:rPr>
          <w:sz w:val="28"/>
          <w:szCs w:val="28"/>
        </w:rPr>
        <w:t xml:space="preserve">уровню </w:t>
      </w:r>
      <w:r w:rsidRPr="007566E1">
        <w:rPr>
          <w:bCs/>
          <w:sz w:val="28"/>
          <w:szCs w:val="28"/>
        </w:rPr>
        <w:t>п</w:t>
      </w:r>
      <w:r w:rsidRPr="007566E1">
        <w:rPr>
          <w:sz w:val="28"/>
          <w:szCs w:val="28"/>
        </w:rPr>
        <w:t>рошлого года. В 2025 году по данному предприятию прогнозирует</w:t>
      </w:r>
      <w:r>
        <w:rPr>
          <w:sz w:val="28"/>
          <w:szCs w:val="28"/>
        </w:rPr>
        <w:t>ся</w:t>
      </w:r>
      <w:r w:rsidRPr="007566E1">
        <w:rPr>
          <w:sz w:val="28"/>
          <w:szCs w:val="28"/>
        </w:rPr>
        <w:t xml:space="preserve"> рост объема производства и составит</w:t>
      </w:r>
      <w:r w:rsidR="00781685">
        <w:rPr>
          <w:sz w:val="28"/>
          <w:szCs w:val="28"/>
        </w:rPr>
        <w:t xml:space="preserve"> </w:t>
      </w:r>
      <w:r w:rsidRPr="007566E1">
        <w:rPr>
          <w:sz w:val="28"/>
          <w:szCs w:val="28"/>
        </w:rPr>
        <w:t xml:space="preserve">28 </w:t>
      </w:r>
      <w:r>
        <w:rPr>
          <w:sz w:val="28"/>
          <w:szCs w:val="28"/>
        </w:rPr>
        <w:t>765 тыс. штук или 132,8</w:t>
      </w:r>
      <w:r w:rsidR="00781685">
        <w:rPr>
          <w:sz w:val="28"/>
          <w:szCs w:val="28"/>
        </w:rPr>
        <w:t>%</w:t>
      </w:r>
      <w:r w:rsidRPr="007566E1">
        <w:rPr>
          <w:sz w:val="28"/>
          <w:szCs w:val="28"/>
        </w:rPr>
        <w:t xml:space="preserve"> к уровню 2021 года. 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7566E1">
        <w:rPr>
          <w:rFonts w:cs="Times New Roman"/>
          <w:sz w:val="28"/>
          <w:szCs w:val="28"/>
        </w:rPr>
        <w:t>В 2022 году</w:t>
      </w:r>
      <w:r w:rsidRPr="00C95CFD">
        <w:rPr>
          <w:rFonts w:cs="Times New Roman"/>
          <w:sz w:val="28"/>
          <w:szCs w:val="28"/>
        </w:rPr>
        <w:t xml:space="preserve"> объем производства оценивается на уровне 22 318 тыс. штук или 103,3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уровню прошлого года. В текущем году по программе «</w:t>
      </w:r>
      <w:proofErr w:type="spellStart"/>
      <w:r w:rsidRPr="00C95CFD">
        <w:rPr>
          <w:rFonts w:cs="Times New Roman"/>
          <w:sz w:val="28"/>
          <w:szCs w:val="28"/>
        </w:rPr>
        <w:t>Импортозамещение</w:t>
      </w:r>
      <w:proofErr w:type="spellEnd"/>
      <w:r w:rsidRPr="00C95CFD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Фонда</w:t>
      </w:r>
      <w:r w:rsidRPr="00C95CFD">
        <w:rPr>
          <w:rFonts w:cs="Times New Roman"/>
          <w:sz w:val="28"/>
          <w:szCs w:val="28"/>
        </w:rPr>
        <w:t xml:space="preserve"> развития промышленности Тверской области </w:t>
      </w:r>
      <w:r>
        <w:rPr>
          <w:rFonts w:cs="Times New Roman"/>
          <w:sz w:val="28"/>
          <w:szCs w:val="28"/>
        </w:rPr>
        <w:t>предприятие получило</w:t>
      </w:r>
      <w:r w:rsidRPr="00C95CFD">
        <w:rPr>
          <w:rFonts w:cs="Times New Roman"/>
          <w:sz w:val="28"/>
          <w:szCs w:val="28"/>
        </w:rPr>
        <w:t xml:space="preserve"> </w:t>
      </w:r>
      <w:proofErr w:type="spellStart"/>
      <w:r w:rsidRPr="00C95CFD">
        <w:rPr>
          <w:rFonts w:cs="Times New Roman"/>
          <w:sz w:val="28"/>
          <w:szCs w:val="28"/>
        </w:rPr>
        <w:t>займ</w:t>
      </w:r>
      <w:proofErr w:type="spellEnd"/>
      <w:r w:rsidRPr="00C95CFD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размере 50,0 млн. рублей</w:t>
      </w:r>
      <w:r w:rsidRPr="00C95CFD">
        <w:rPr>
          <w:rFonts w:cs="Times New Roman"/>
          <w:sz w:val="28"/>
          <w:szCs w:val="28"/>
        </w:rPr>
        <w:t xml:space="preserve">. Полученные средства дадут возможность предприятию наладить отечественное производство </w:t>
      </w:r>
      <w:proofErr w:type="spellStart"/>
      <w:r w:rsidRPr="00C95CFD">
        <w:rPr>
          <w:rFonts w:cs="Times New Roman"/>
          <w:sz w:val="28"/>
          <w:szCs w:val="28"/>
        </w:rPr>
        <w:t>сахорозаменителей</w:t>
      </w:r>
      <w:proofErr w:type="spellEnd"/>
      <w:r w:rsidRPr="00C95CFD">
        <w:rPr>
          <w:rFonts w:cs="Times New Roman"/>
          <w:sz w:val="28"/>
          <w:szCs w:val="28"/>
        </w:rPr>
        <w:t xml:space="preserve"> и занять нишу импортных аналогов на российском рынке.</w:t>
      </w:r>
    </w:p>
    <w:p w:rsidR="0098414E" w:rsidRPr="007566E1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В АО «Лихославльавтодор» в 2021 году было произведено «смеси асфальтобетонной дорожной» 84,9 тыс. тонн или 110,0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уровню 2020 года. </w:t>
      </w:r>
      <w:r w:rsidRPr="007566E1">
        <w:rPr>
          <w:rFonts w:cs="Times New Roman"/>
          <w:sz w:val="28"/>
          <w:szCs w:val="28"/>
        </w:rPr>
        <w:t>Организация проводила ремонт автомобильных дорог в Лихославльском муниципальном округе и в других муниципальных образованиях области.</w:t>
      </w:r>
      <w:r w:rsidR="00781685">
        <w:rPr>
          <w:rFonts w:cs="Times New Roman"/>
          <w:sz w:val="28"/>
          <w:szCs w:val="28"/>
        </w:rPr>
        <w:t xml:space="preserve"> </w:t>
      </w:r>
      <w:r w:rsidRPr="007566E1">
        <w:rPr>
          <w:rFonts w:cs="Times New Roman"/>
          <w:sz w:val="28"/>
          <w:szCs w:val="28"/>
        </w:rPr>
        <w:t>В 2022 году и в прогнозируемом периоде с 2023 по 2025 годы ожидается произвести «смеси асфальтобетонной дорожной» на уровне 2021 года.</w:t>
      </w:r>
    </w:p>
    <w:p w:rsidR="0098414E" w:rsidRPr="00C95CFD" w:rsidRDefault="0098414E" w:rsidP="0098414E">
      <w:pPr>
        <w:ind w:firstLine="708"/>
        <w:jc w:val="both"/>
        <w:rPr>
          <w:sz w:val="28"/>
          <w:szCs w:val="28"/>
        </w:rPr>
      </w:pPr>
      <w:r w:rsidRPr="007566E1">
        <w:rPr>
          <w:sz w:val="28"/>
          <w:szCs w:val="28"/>
        </w:rPr>
        <w:t>ООО «Возрождение» - предприятие, которое работает на базе бывшей типографии в г. Лихославль. Предприятие специализируется на изготовлении печатной</w:t>
      </w:r>
      <w:r w:rsidR="00781685">
        <w:rPr>
          <w:sz w:val="28"/>
          <w:szCs w:val="28"/>
        </w:rPr>
        <w:t xml:space="preserve"> </w:t>
      </w:r>
      <w:r w:rsidRPr="007566E1">
        <w:rPr>
          <w:sz w:val="28"/>
          <w:szCs w:val="28"/>
        </w:rPr>
        <w:t>продукции для творчества (рисование, оригами</w:t>
      </w:r>
      <w:r w:rsidRPr="00C95CFD">
        <w:rPr>
          <w:sz w:val="28"/>
          <w:szCs w:val="28"/>
        </w:rPr>
        <w:t xml:space="preserve"> и другие направления).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В 2021 году объем отгруженной продукции в натуральном выражении составил</w:t>
      </w:r>
      <w:r w:rsidR="00781685">
        <w:rPr>
          <w:sz w:val="28"/>
          <w:szCs w:val="28"/>
        </w:rPr>
        <w:t xml:space="preserve"> </w:t>
      </w:r>
      <w:r w:rsidRPr="00AE71ED">
        <w:rPr>
          <w:sz w:val="28"/>
          <w:szCs w:val="28"/>
        </w:rPr>
        <w:t>11</w:t>
      </w:r>
      <w:r w:rsidRPr="00C95CFD">
        <w:rPr>
          <w:sz w:val="28"/>
          <w:szCs w:val="28"/>
        </w:rPr>
        <w:t>8,6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к уровню прошлого года</w:t>
      </w:r>
      <w:r>
        <w:rPr>
          <w:sz w:val="28"/>
          <w:szCs w:val="28"/>
        </w:rPr>
        <w:t xml:space="preserve"> или 780 тыс. штук</w:t>
      </w:r>
      <w:r w:rsidRPr="00C95CFD">
        <w:rPr>
          <w:sz w:val="28"/>
          <w:szCs w:val="28"/>
        </w:rPr>
        <w:t xml:space="preserve">. Причиной увеличения объема в 2021 году - расширение рынка сбыта. </w:t>
      </w:r>
    </w:p>
    <w:p w:rsidR="0098414E" w:rsidRPr="00072242" w:rsidRDefault="0098414E" w:rsidP="0098414E">
      <w:pPr>
        <w:ind w:firstLine="708"/>
        <w:jc w:val="both"/>
        <w:rPr>
          <w:sz w:val="28"/>
          <w:szCs w:val="28"/>
        </w:rPr>
      </w:pPr>
      <w:r w:rsidRPr="00072242">
        <w:rPr>
          <w:sz w:val="28"/>
          <w:szCs w:val="28"/>
        </w:rPr>
        <w:t xml:space="preserve">В 2022 году </w:t>
      </w:r>
      <w:r w:rsidRPr="00072242">
        <w:rPr>
          <w:rFonts w:cs="Times New Roman"/>
          <w:sz w:val="28"/>
          <w:szCs w:val="28"/>
        </w:rPr>
        <w:t>объем производства оценивается на уровне 718,1 тыс. штук или на 7,9</w:t>
      </w:r>
      <w:r w:rsidR="00781685">
        <w:rPr>
          <w:rFonts w:cs="Times New Roman"/>
          <w:sz w:val="28"/>
          <w:szCs w:val="28"/>
        </w:rPr>
        <w:t>%</w:t>
      </w:r>
      <w:r w:rsidRPr="00072242">
        <w:rPr>
          <w:rFonts w:cs="Times New Roman"/>
          <w:sz w:val="28"/>
          <w:szCs w:val="28"/>
        </w:rPr>
        <w:t xml:space="preserve"> ниже уровня 2021 года. </w:t>
      </w:r>
      <w:r w:rsidRPr="00072242">
        <w:rPr>
          <w:sz w:val="28"/>
          <w:szCs w:val="28"/>
        </w:rPr>
        <w:t>К 2025 году рост объема отгруженной продукции прогнозируется на уровне 827,6 тыс. штук или 106,1</w:t>
      </w:r>
      <w:r w:rsidR="00781685">
        <w:rPr>
          <w:sz w:val="28"/>
          <w:szCs w:val="28"/>
        </w:rPr>
        <w:t>%</w:t>
      </w:r>
      <w:r w:rsidRPr="00072242">
        <w:rPr>
          <w:sz w:val="28"/>
          <w:szCs w:val="28"/>
        </w:rPr>
        <w:t xml:space="preserve"> к уровню 2021 года. </w:t>
      </w:r>
    </w:p>
    <w:p w:rsidR="0098414E" w:rsidRPr="00C95CFD" w:rsidRDefault="0098414E" w:rsidP="0098414E">
      <w:pPr>
        <w:ind w:firstLine="708"/>
        <w:jc w:val="both"/>
        <w:rPr>
          <w:sz w:val="28"/>
          <w:szCs w:val="28"/>
        </w:rPr>
      </w:pPr>
      <w:r w:rsidRPr="004464E7">
        <w:rPr>
          <w:sz w:val="28"/>
          <w:szCs w:val="28"/>
        </w:rPr>
        <w:t>ООО «ВИТОН</w:t>
      </w:r>
      <w:r w:rsidRPr="00C95CFD">
        <w:rPr>
          <w:sz w:val="28"/>
          <w:szCs w:val="28"/>
        </w:rPr>
        <w:t>» занимается производством и реализацией гибкой упаковки. В ассортименте более 100 наименований пакетов различных размеров, отличающихся по цвету и форме. Для производства используют различные комбинированные полиэтиленовые и полипропиленовые плен</w:t>
      </w:r>
      <w:r w:rsidR="00781685">
        <w:rPr>
          <w:sz w:val="28"/>
          <w:szCs w:val="28"/>
        </w:rPr>
        <w:t>ки, бумагу, алюминиевую фольгу.</w:t>
      </w:r>
    </w:p>
    <w:p w:rsidR="0098414E" w:rsidRPr="00294C9F" w:rsidRDefault="0098414E" w:rsidP="0098414E">
      <w:pPr>
        <w:ind w:firstLine="708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В 2021 году объем выпущенной продукции в натуральном выражении составил 142 877 тыс. штук или 110,5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к уровню прошлого года. В 2022 году по оценке объем составит 154 736 тыс. штук или 108,3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к уровню 2021 года. Рост объема выпущенной продукции объясняется высоким спросом на продукцию организации. </w:t>
      </w:r>
      <w:r w:rsidRPr="00C95CFD">
        <w:rPr>
          <w:color w:val="000000"/>
          <w:sz w:val="28"/>
          <w:szCs w:val="28"/>
        </w:rPr>
        <w:t xml:space="preserve">Продукция </w:t>
      </w:r>
      <w:r w:rsidRPr="00C95CFD">
        <w:rPr>
          <w:color w:val="000000"/>
          <w:sz w:val="28"/>
          <w:szCs w:val="28"/>
        </w:rPr>
        <w:lastRenderedPageBreak/>
        <w:t xml:space="preserve">реализуется как в Российской Федерации, так и страны ближнего зарубежья (в </w:t>
      </w:r>
      <w:r w:rsidRPr="00294C9F">
        <w:rPr>
          <w:sz w:val="28"/>
          <w:szCs w:val="28"/>
        </w:rPr>
        <w:t>Республику Беларусь, в Казахстан, в Киргизию, в Армению).</w:t>
      </w:r>
    </w:p>
    <w:p w:rsidR="0098414E" w:rsidRPr="00DB5C07" w:rsidRDefault="0098414E" w:rsidP="0098414E">
      <w:pPr>
        <w:ind w:firstLine="708"/>
        <w:jc w:val="both"/>
        <w:rPr>
          <w:sz w:val="28"/>
          <w:szCs w:val="28"/>
        </w:rPr>
      </w:pPr>
      <w:r w:rsidRPr="00610FC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округа</w:t>
      </w:r>
      <w:r w:rsidRPr="00530574">
        <w:rPr>
          <w:sz w:val="28"/>
          <w:szCs w:val="28"/>
        </w:rPr>
        <w:t xml:space="preserve"> в ноябре 2021 года открылось обособленное подразделение</w:t>
      </w:r>
      <w:r w:rsidR="00781685">
        <w:rPr>
          <w:sz w:val="28"/>
          <w:szCs w:val="28"/>
        </w:rPr>
        <w:t xml:space="preserve"> </w:t>
      </w:r>
      <w:r w:rsidRPr="00530574">
        <w:rPr>
          <w:sz w:val="28"/>
          <w:szCs w:val="28"/>
        </w:rPr>
        <w:t>ЗАО «</w:t>
      </w:r>
      <w:proofErr w:type="spellStart"/>
      <w:r w:rsidRPr="00530574">
        <w:rPr>
          <w:sz w:val="28"/>
          <w:szCs w:val="28"/>
        </w:rPr>
        <w:t>Торжокская</w:t>
      </w:r>
      <w:proofErr w:type="spellEnd"/>
      <w:r w:rsidRPr="00530574">
        <w:rPr>
          <w:sz w:val="28"/>
          <w:szCs w:val="28"/>
        </w:rPr>
        <w:t xml:space="preserve"> обувная фабрика».</w:t>
      </w:r>
      <w:r w:rsidR="00781685">
        <w:rPr>
          <w:sz w:val="28"/>
          <w:szCs w:val="28"/>
        </w:rPr>
        <w:t xml:space="preserve"> </w:t>
      </w:r>
      <w:r w:rsidRPr="00530574">
        <w:rPr>
          <w:sz w:val="28"/>
          <w:szCs w:val="28"/>
        </w:rPr>
        <w:t>Фабрика входит в Группу компаний «Восток-Сервис». Предприятие выпускает специальную обувь для</w:t>
      </w:r>
      <w:r w:rsidR="00781685">
        <w:rPr>
          <w:sz w:val="28"/>
          <w:szCs w:val="28"/>
        </w:rPr>
        <w:t xml:space="preserve"> </w:t>
      </w:r>
      <w:r w:rsidRPr="00530574">
        <w:rPr>
          <w:sz w:val="28"/>
          <w:szCs w:val="28"/>
        </w:rPr>
        <w:t xml:space="preserve">промышленных предприятий машиностроительной, энергетической, металлургической, строительной, </w:t>
      </w:r>
      <w:proofErr w:type="spellStart"/>
      <w:r w:rsidRPr="00530574">
        <w:rPr>
          <w:sz w:val="28"/>
          <w:szCs w:val="28"/>
        </w:rPr>
        <w:t>нефте</w:t>
      </w:r>
      <w:proofErr w:type="spellEnd"/>
      <w:r w:rsidRPr="00530574">
        <w:rPr>
          <w:sz w:val="28"/>
          <w:szCs w:val="28"/>
        </w:rPr>
        <w:t xml:space="preserve">- и газодобывающей и перерабатывающей промышленности. Численность работающих </w:t>
      </w:r>
      <w:r>
        <w:rPr>
          <w:sz w:val="28"/>
          <w:szCs w:val="28"/>
        </w:rPr>
        <w:t>на 01.11.2022 года</w:t>
      </w:r>
      <w:r w:rsidR="0078168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="00781685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482B52">
        <w:rPr>
          <w:sz w:val="28"/>
          <w:szCs w:val="28"/>
        </w:rPr>
        <w:t xml:space="preserve"> человек.</w:t>
      </w:r>
      <w:r w:rsidRPr="00530574">
        <w:rPr>
          <w:sz w:val="28"/>
          <w:szCs w:val="28"/>
        </w:rPr>
        <w:t xml:space="preserve"> </w:t>
      </w:r>
      <w:r w:rsidRPr="00DB5C07">
        <w:rPr>
          <w:sz w:val="28"/>
          <w:szCs w:val="28"/>
        </w:rPr>
        <w:t>ЗАО «</w:t>
      </w:r>
      <w:proofErr w:type="spellStart"/>
      <w:r w:rsidRPr="00DB5C07">
        <w:rPr>
          <w:sz w:val="28"/>
          <w:szCs w:val="28"/>
        </w:rPr>
        <w:t>Торжокская</w:t>
      </w:r>
      <w:proofErr w:type="spellEnd"/>
      <w:r w:rsidRPr="00DB5C07">
        <w:rPr>
          <w:sz w:val="28"/>
          <w:szCs w:val="28"/>
        </w:rPr>
        <w:t xml:space="preserve"> обувная фабрика» на территории города планирует открытие линии по изготовлению респираторов. На сегодняшний день установлено оборудование, линия готовится к запуску.</w:t>
      </w:r>
    </w:p>
    <w:p w:rsidR="0098414E" w:rsidRPr="00E7320B" w:rsidRDefault="0098414E" w:rsidP="0098414E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B5C07">
        <w:rPr>
          <w:rFonts w:cs="Times New Roman"/>
          <w:sz w:val="28"/>
          <w:szCs w:val="28"/>
        </w:rPr>
        <w:t>С мая 2022 года на территории пгт. Калашниково осуществляет деятельность</w:t>
      </w:r>
      <w:r w:rsidR="00781685">
        <w:rPr>
          <w:rFonts w:cs="Times New Roman"/>
          <w:sz w:val="28"/>
          <w:szCs w:val="28"/>
        </w:rPr>
        <w:t xml:space="preserve"> </w:t>
      </w:r>
      <w:r w:rsidRPr="00DB5C07">
        <w:rPr>
          <w:rFonts w:cs="Times New Roman"/>
          <w:sz w:val="28"/>
          <w:szCs w:val="28"/>
        </w:rPr>
        <w:t xml:space="preserve">общество с ограниченной ответственностью "ПРОИЗВОДСТВО СТЕКЛЯННЫХ МИКРОСФЕР СТЕКЛОПЛАСТИК". Данное предприятие выпускает стеклянные микросферы, которые </w:t>
      </w:r>
      <w:r w:rsidRPr="00DB5C07">
        <w:rPr>
          <w:sz w:val="28"/>
          <w:szCs w:val="28"/>
        </w:rPr>
        <w:t xml:space="preserve">широко применяются </w:t>
      </w:r>
      <w:r w:rsidRPr="00DB5C07">
        <w:rPr>
          <w:bCs/>
          <w:sz w:val="28"/>
          <w:szCs w:val="28"/>
        </w:rPr>
        <w:t>в качестве наполнителя для различных функциональных материалов и покрытий.</w:t>
      </w:r>
      <w:r w:rsidRPr="00DB5C07">
        <w:rPr>
          <w:sz w:val="28"/>
          <w:szCs w:val="28"/>
        </w:rPr>
        <w:t xml:space="preserve"> Характерные области их использования - </w:t>
      </w:r>
      <w:r w:rsidRPr="00DB5C07">
        <w:rPr>
          <w:rFonts w:cs="Times New Roman"/>
          <w:sz w:val="28"/>
          <w:szCs w:val="28"/>
        </w:rPr>
        <w:t>в</w:t>
      </w:r>
      <w:r w:rsidR="00781685">
        <w:rPr>
          <w:rFonts w:cs="Times New Roman"/>
          <w:color w:val="FF0000"/>
          <w:sz w:val="28"/>
          <w:szCs w:val="28"/>
        </w:rPr>
        <w:t xml:space="preserve"> </w:t>
      </w:r>
      <w:r w:rsidRPr="00DB5C07">
        <w:rPr>
          <w:sz w:val="28"/>
          <w:szCs w:val="28"/>
        </w:rPr>
        <w:t>нефтегазовой и лакокрасочная промышленность, строительная отрасль, судо- и авиастроение.</w:t>
      </w:r>
      <w:r w:rsidR="00781685">
        <w:rPr>
          <w:sz w:val="28"/>
          <w:szCs w:val="28"/>
        </w:rPr>
        <w:t xml:space="preserve"> 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2022 году объем выпускаемой продукции</w:t>
      </w:r>
      <w:r w:rsidRPr="00C95CF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оценивается на уровне</w:t>
      </w:r>
      <w:r w:rsidR="0078168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82 000,0 тыс. рублей. </w:t>
      </w:r>
      <w:r w:rsidRPr="00C95CFD">
        <w:rPr>
          <w:rFonts w:cs="Times New Roman"/>
          <w:sz w:val="28"/>
          <w:szCs w:val="28"/>
        </w:rPr>
        <w:t xml:space="preserve">В 2023 году </w:t>
      </w:r>
      <w:r>
        <w:rPr>
          <w:rFonts w:cs="Times New Roman"/>
          <w:sz w:val="28"/>
          <w:szCs w:val="28"/>
        </w:rPr>
        <w:t>предприятие</w:t>
      </w:r>
      <w:r w:rsidRPr="00C95CFD">
        <w:rPr>
          <w:rFonts w:cs="Times New Roman"/>
          <w:sz w:val="28"/>
          <w:szCs w:val="28"/>
        </w:rPr>
        <w:t xml:space="preserve"> планирует </w:t>
      </w:r>
      <w:r>
        <w:rPr>
          <w:rFonts w:cs="Times New Roman"/>
          <w:sz w:val="28"/>
          <w:szCs w:val="28"/>
        </w:rPr>
        <w:t xml:space="preserve">увеличить объем выпускаемой продукции до 150 000, тыс. рублей за счет </w:t>
      </w:r>
      <w:r w:rsidRPr="00C95CFD">
        <w:rPr>
          <w:rFonts w:cs="Times New Roman"/>
          <w:sz w:val="28"/>
          <w:szCs w:val="28"/>
        </w:rPr>
        <w:t>расшир</w:t>
      </w:r>
      <w:r>
        <w:rPr>
          <w:rFonts w:cs="Times New Roman"/>
          <w:sz w:val="28"/>
          <w:szCs w:val="28"/>
        </w:rPr>
        <w:t>ения производства (</w:t>
      </w:r>
      <w:r w:rsidRPr="00C95CFD">
        <w:rPr>
          <w:rFonts w:cs="Times New Roman"/>
          <w:sz w:val="28"/>
          <w:szCs w:val="28"/>
        </w:rPr>
        <w:t>закуп</w:t>
      </w:r>
      <w:r>
        <w:rPr>
          <w:rFonts w:cs="Times New Roman"/>
          <w:sz w:val="28"/>
          <w:szCs w:val="28"/>
        </w:rPr>
        <w:t>ка оборудования)</w:t>
      </w:r>
      <w:r w:rsidRPr="00C95CFD">
        <w:rPr>
          <w:rFonts w:cs="Times New Roman"/>
          <w:sz w:val="28"/>
          <w:szCs w:val="28"/>
        </w:rPr>
        <w:t>.</w:t>
      </w:r>
    </w:p>
    <w:p w:rsidR="0098414E" w:rsidRPr="00C95CFD" w:rsidRDefault="0098414E" w:rsidP="0098414E">
      <w:pPr>
        <w:ind w:firstLine="708"/>
        <w:jc w:val="both"/>
        <w:rPr>
          <w:rFonts w:cs="Times New Roman"/>
          <w:bCs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В 2023 году объем отгруженных товаров собственного производства, выполненных работ и услуг предприятиями округа по видам экономической деятельности </w:t>
      </w:r>
      <w:r w:rsidRPr="00C95CFD">
        <w:rPr>
          <w:rFonts w:cs="Times New Roman"/>
          <w:bCs/>
          <w:sz w:val="28"/>
          <w:szCs w:val="28"/>
        </w:rPr>
        <w:t>«Обрабатывающие производства» (С), «Обеспечение электрической энергией, газом и паром; кондиционирование воздуха» (</w:t>
      </w:r>
      <w:r w:rsidRPr="00C95CFD">
        <w:rPr>
          <w:rFonts w:cs="Times New Roman"/>
          <w:bCs/>
          <w:sz w:val="28"/>
          <w:szCs w:val="28"/>
          <w:lang w:val="en-US"/>
        </w:rPr>
        <w:t>D</w:t>
      </w:r>
      <w:r w:rsidRPr="00C95CFD">
        <w:rPr>
          <w:rFonts w:cs="Times New Roman"/>
          <w:bCs/>
          <w:sz w:val="28"/>
          <w:szCs w:val="28"/>
        </w:rPr>
        <w:t>) и «Водоснабжение; водоотведение, организация сбора и утилизации отходов, деятельность по ликвидации загрязнений (</w:t>
      </w:r>
      <w:r w:rsidRPr="00C95CFD">
        <w:rPr>
          <w:rFonts w:cs="Times New Roman"/>
          <w:bCs/>
          <w:sz w:val="28"/>
          <w:szCs w:val="28"/>
          <w:lang w:val="en-US"/>
        </w:rPr>
        <w:t>E</w:t>
      </w:r>
      <w:r w:rsidRPr="00C95CFD">
        <w:rPr>
          <w:rFonts w:cs="Times New Roman"/>
          <w:bCs/>
          <w:sz w:val="28"/>
          <w:szCs w:val="28"/>
        </w:rPr>
        <w:t xml:space="preserve">) </w:t>
      </w:r>
      <w:r w:rsidRPr="00C95CFD">
        <w:rPr>
          <w:rFonts w:cs="Times New Roman"/>
          <w:sz w:val="28"/>
          <w:szCs w:val="28"/>
        </w:rPr>
        <w:t>оценивается на сумму 6 741,4 млн. рублей или 112,9</w:t>
      </w:r>
      <w:r w:rsidR="00781685">
        <w:rPr>
          <w:rFonts w:cs="Times New Roman"/>
          <w:sz w:val="28"/>
          <w:szCs w:val="28"/>
        </w:rPr>
        <w:t xml:space="preserve">% </w:t>
      </w:r>
      <w:r w:rsidRPr="00C95CFD">
        <w:rPr>
          <w:rFonts w:cs="Times New Roman"/>
          <w:sz w:val="28"/>
          <w:szCs w:val="28"/>
        </w:rPr>
        <w:t>в сопоставимых ценах к 2022 году</w:t>
      </w:r>
      <w:r w:rsidRPr="00C95CFD">
        <w:rPr>
          <w:rFonts w:cs="Times New Roman"/>
          <w:bCs/>
          <w:sz w:val="28"/>
          <w:szCs w:val="28"/>
        </w:rPr>
        <w:t>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В 2023 - 2025 годах прогнозируется наращивание выпуска светотехнической продукции, радиаторов для автомобилей, пищевой продукции, премиксов, </w:t>
      </w:r>
      <w:r w:rsidRPr="00C95CFD">
        <w:rPr>
          <w:sz w:val="28"/>
          <w:szCs w:val="28"/>
        </w:rPr>
        <w:t>гибкой упаковки,</w:t>
      </w:r>
      <w:r w:rsidRPr="00C95CFD">
        <w:rPr>
          <w:rFonts w:cs="Times New Roman"/>
          <w:sz w:val="28"/>
          <w:szCs w:val="28"/>
        </w:rPr>
        <w:t xml:space="preserve"> что обусловит увеличение объема промышленного производства по разделу «Обрабатывающие производства» на уровне 113,6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, 101,9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и 101,9% в сопоставимых ценах соответственно.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</w:p>
    <w:p w:rsidR="0098414E" w:rsidRPr="00C95CFD" w:rsidRDefault="0098414E" w:rsidP="00781685">
      <w:pPr>
        <w:jc w:val="center"/>
        <w:rPr>
          <w:rFonts w:cs="Times New Roman"/>
          <w:b/>
          <w:sz w:val="28"/>
          <w:szCs w:val="28"/>
        </w:rPr>
      </w:pPr>
      <w:r w:rsidRPr="00C95CFD">
        <w:rPr>
          <w:rFonts w:cs="Times New Roman"/>
          <w:b/>
          <w:sz w:val="28"/>
          <w:szCs w:val="28"/>
        </w:rPr>
        <w:t>Сельское хозяйство</w:t>
      </w:r>
    </w:p>
    <w:p w:rsidR="0098414E" w:rsidRPr="00C95CFD" w:rsidRDefault="0098414E" w:rsidP="0098414E">
      <w:pPr>
        <w:jc w:val="center"/>
        <w:rPr>
          <w:rFonts w:cs="Times New Roman"/>
          <w:sz w:val="28"/>
          <w:szCs w:val="28"/>
        </w:rPr>
      </w:pPr>
    </w:p>
    <w:p w:rsidR="0098414E" w:rsidRPr="00C95CFD" w:rsidRDefault="0098414E" w:rsidP="0098414E">
      <w:pPr>
        <w:ind w:firstLine="709"/>
        <w:jc w:val="both"/>
        <w:rPr>
          <w:bCs/>
          <w:sz w:val="28"/>
          <w:szCs w:val="28"/>
        </w:rPr>
      </w:pPr>
      <w:r w:rsidRPr="00C95CFD">
        <w:rPr>
          <w:bCs/>
          <w:sz w:val="28"/>
          <w:szCs w:val="28"/>
        </w:rPr>
        <w:t>Объем производства валовой продукции сельского хозяйства по всем категориям сельхозпроизводителей по Лихославльскому муниципальному округу в действующих ценах в 2021 году составил 692,572 млн. рублей или 91,9</w:t>
      </w:r>
      <w:r w:rsidR="00781685">
        <w:rPr>
          <w:bCs/>
          <w:sz w:val="28"/>
          <w:szCs w:val="28"/>
        </w:rPr>
        <w:t>%</w:t>
      </w:r>
      <w:r w:rsidRPr="00C95CFD">
        <w:rPr>
          <w:bCs/>
          <w:sz w:val="28"/>
          <w:szCs w:val="28"/>
        </w:rPr>
        <w:t xml:space="preserve"> к уровню 2020 года в сопоставимых ценах, в том числе по сельскохозяйственным предприятиям – 86,1%, крестьянским (фермерским) хозяйствам – 96,9</w:t>
      </w:r>
      <w:r w:rsidR="00781685">
        <w:rPr>
          <w:bCs/>
          <w:sz w:val="28"/>
          <w:szCs w:val="28"/>
        </w:rPr>
        <w:t>%</w:t>
      </w:r>
      <w:r w:rsidRPr="00C95CFD">
        <w:rPr>
          <w:bCs/>
          <w:sz w:val="28"/>
          <w:szCs w:val="28"/>
        </w:rPr>
        <w:t>, хозяйствам населения – 103,5</w:t>
      </w:r>
      <w:r w:rsidR="00781685">
        <w:rPr>
          <w:bCs/>
          <w:sz w:val="28"/>
          <w:szCs w:val="28"/>
        </w:rPr>
        <w:t>%</w:t>
      </w:r>
      <w:r w:rsidRPr="00C95CFD">
        <w:rPr>
          <w:bCs/>
          <w:sz w:val="28"/>
          <w:szCs w:val="28"/>
        </w:rPr>
        <w:t xml:space="preserve">. </w:t>
      </w:r>
    </w:p>
    <w:p w:rsidR="0098414E" w:rsidRPr="00C95CFD" w:rsidRDefault="0098414E" w:rsidP="0098414E">
      <w:pPr>
        <w:ind w:firstLine="709"/>
        <w:jc w:val="both"/>
        <w:rPr>
          <w:bCs/>
          <w:sz w:val="28"/>
          <w:szCs w:val="28"/>
        </w:rPr>
      </w:pPr>
      <w:r w:rsidRPr="00C95CFD">
        <w:rPr>
          <w:bCs/>
          <w:sz w:val="28"/>
          <w:szCs w:val="28"/>
        </w:rPr>
        <w:t>В 2021 году посевная площадь в округе составила 10 095 га или 99,1</w:t>
      </w:r>
      <w:r w:rsidR="00781685">
        <w:rPr>
          <w:bCs/>
          <w:sz w:val="28"/>
          <w:szCs w:val="28"/>
        </w:rPr>
        <w:t>%</w:t>
      </w:r>
      <w:r w:rsidRPr="00C95CFD">
        <w:rPr>
          <w:bCs/>
          <w:sz w:val="28"/>
          <w:szCs w:val="28"/>
        </w:rPr>
        <w:t xml:space="preserve"> к уровню 2020 года. В округе</w:t>
      </w:r>
      <w:r w:rsidR="00781685">
        <w:rPr>
          <w:bCs/>
          <w:sz w:val="28"/>
          <w:szCs w:val="28"/>
        </w:rPr>
        <w:t xml:space="preserve"> </w:t>
      </w:r>
      <w:r w:rsidRPr="00C95CFD">
        <w:rPr>
          <w:bCs/>
          <w:sz w:val="28"/>
          <w:szCs w:val="28"/>
        </w:rPr>
        <w:t xml:space="preserve">было посеяно зерновых культур на площади 1487 га; картофель </w:t>
      </w:r>
      <w:r w:rsidRPr="00C95CFD">
        <w:rPr>
          <w:bCs/>
          <w:sz w:val="28"/>
          <w:szCs w:val="28"/>
        </w:rPr>
        <w:lastRenderedPageBreak/>
        <w:t>посажен на площади 802 га; площадь, занимаемая овощными культурами, составила 122 га; площадь кормовых культур составила 7</w:t>
      </w:r>
      <w:r>
        <w:rPr>
          <w:bCs/>
          <w:sz w:val="28"/>
          <w:szCs w:val="28"/>
        </w:rPr>
        <w:t xml:space="preserve"> </w:t>
      </w:r>
      <w:r w:rsidRPr="00C95CFD">
        <w:rPr>
          <w:bCs/>
          <w:sz w:val="28"/>
          <w:szCs w:val="28"/>
        </w:rPr>
        <w:t>684 га.</w:t>
      </w:r>
    </w:p>
    <w:p w:rsidR="0098414E" w:rsidRPr="00C95CFD" w:rsidRDefault="0098414E" w:rsidP="0098414E">
      <w:pPr>
        <w:ind w:firstLine="709"/>
        <w:jc w:val="both"/>
        <w:rPr>
          <w:bCs/>
          <w:sz w:val="28"/>
          <w:szCs w:val="28"/>
        </w:rPr>
      </w:pPr>
      <w:r w:rsidRPr="00C95CFD">
        <w:rPr>
          <w:bCs/>
          <w:sz w:val="28"/>
          <w:szCs w:val="28"/>
        </w:rPr>
        <w:t>В 2021 году в сельхозпредприятиях валовой сбор картофеля составил</w:t>
      </w:r>
      <w:r w:rsidR="00781685">
        <w:rPr>
          <w:bCs/>
          <w:sz w:val="28"/>
          <w:szCs w:val="28"/>
        </w:rPr>
        <w:t xml:space="preserve"> </w:t>
      </w:r>
      <w:r w:rsidRPr="00C95CFD">
        <w:rPr>
          <w:bCs/>
          <w:sz w:val="28"/>
          <w:szCs w:val="28"/>
        </w:rPr>
        <w:t>12 213,5 тонны, или 85,6</w:t>
      </w:r>
      <w:r w:rsidR="00781685">
        <w:rPr>
          <w:bCs/>
          <w:sz w:val="28"/>
          <w:szCs w:val="28"/>
        </w:rPr>
        <w:t>%</w:t>
      </w:r>
      <w:r w:rsidRPr="00C95CFD">
        <w:rPr>
          <w:bCs/>
          <w:sz w:val="28"/>
          <w:szCs w:val="28"/>
        </w:rPr>
        <w:t xml:space="preserve"> к уровню 2020 года, сбор овощей составил 2 104,3 тонн, или 114,6</w:t>
      </w:r>
      <w:r w:rsidR="00781685">
        <w:rPr>
          <w:bCs/>
          <w:sz w:val="28"/>
          <w:szCs w:val="28"/>
        </w:rPr>
        <w:t>%</w:t>
      </w:r>
      <w:r w:rsidRPr="00C95CFD">
        <w:rPr>
          <w:bCs/>
          <w:sz w:val="28"/>
          <w:szCs w:val="28"/>
        </w:rPr>
        <w:t xml:space="preserve"> к уровню 2020 года; сбор зерна составил 1 960,2 тонн, или 63,8</w:t>
      </w:r>
      <w:r w:rsidR="00781685">
        <w:rPr>
          <w:bCs/>
          <w:sz w:val="28"/>
          <w:szCs w:val="28"/>
        </w:rPr>
        <w:t>%</w:t>
      </w:r>
      <w:r w:rsidRPr="00C95CFD">
        <w:rPr>
          <w:bCs/>
          <w:sz w:val="28"/>
          <w:szCs w:val="28"/>
        </w:rPr>
        <w:t xml:space="preserve"> к уровню 2020 года. Сокращение производства картофеля и сбора зерна связано с неблагоприятными погодными условиями и, как следствие, сокращением урожайности сельскохозяйственных культур.</w:t>
      </w:r>
    </w:p>
    <w:p w:rsidR="0098414E" w:rsidRPr="00C95CFD" w:rsidRDefault="0098414E" w:rsidP="0098414E">
      <w:pPr>
        <w:ind w:firstLine="709"/>
        <w:jc w:val="both"/>
        <w:rPr>
          <w:bCs/>
          <w:sz w:val="28"/>
          <w:szCs w:val="28"/>
        </w:rPr>
      </w:pPr>
      <w:r w:rsidRPr="00C95CFD">
        <w:rPr>
          <w:sz w:val="28"/>
          <w:szCs w:val="28"/>
        </w:rPr>
        <w:t xml:space="preserve">Производство молока </w:t>
      </w:r>
      <w:r w:rsidRPr="00C95CFD">
        <w:rPr>
          <w:bCs/>
          <w:sz w:val="28"/>
          <w:szCs w:val="28"/>
        </w:rPr>
        <w:t>в сельхозпредприятиях</w:t>
      </w:r>
      <w:r w:rsidRPr="00C95CFD">
        <w:rPr>
          <w:sz w:val="28"/>
          <w:szCs w:val="28"/>
        </w:rPr>
        <w:t xml:space="preserve"> в 2021 году уменьшилось на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54 тонны и составило 81,8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к уровню 2020 года, в связи со сменой молочного стада. Сократилось производство мяса и составило 44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к уровню 2020 года, в связи с сокращением поголовья КРС. Производство яиц осталось на уровне 2020 года и составило 5 400 тыс.</w:t>
      </w:r>
      <w:r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 xml:space="preserve">штук. </w:t>
      </w:r>
    </w:p>
    <w:p w:rsidR="0098414E" w:rsidRPr="00C95CFD" w:rsidRDefault="0098414E" w:rsidP="0098414E">
      <w:pPr>
        <w:ind w:firstLine="709"/>
        <w:jc w:val="both"/>
        <w:rPr>
          <w:bCs/>
          <w:sz w:val="28"/>
          <w:szCs w:val="28"/>
        </w:rPr>
      </w:pPr>
      <w:r w:rsidRPr="00C95CFD">
        <w:rPr>
          <w:bCs/>
          <w:sz w:val="28"/>
          <w:szCs w:val="28"/>
        </w:rPr>
        <w:t>Объем производства валовой продукции сельского хозяйства по всем категориям сельхозпроизводителей по Лихославльскому муниципальному округу в 2022 году оценивается в действующих ценах 814,461 млн. рублей, или 101</w:t>
      </w:r>
      <w:r w:rsidR="00781685">
        <w:rPr>
          <w:bCs/>
          <w:sz w:val="28"/>
          <w:szCs w:val="28"/>
        </w:rPr>
        <w:t>%</w:t>
      </w:r>
      <w:r w:rsidRPr="00C95CFD">
        <w:rPr>
          <w:bCs/>
          <w:sz w:val="28"/>
          <w:szCs w:val="28"/>
        </w:rPr>
        <w:t xml:space="preserve"> к уровню 2021 года в сопоставимых ценах, в том числе по сельскохозяйственным предприятиям – 101,2</w:t>
      </w:r>
      <w:r w:rsidR="00781685">
        <w:rPr>
          <w:bCs/>
          <w:sz w:val="28"/>
          <w:szCs w:val="28"/>
        </w:rPr>
        <w:t>%</w:t>
      </w:r>
      <w:r w:rsidRPr="00C95CFD">
        <w:rPr>
          <w:bCs/>
          <w:sz w:val="28"/>
          <w:szCs w:val="28"/>
        </w:rPr>
        <w:t>, крестьянским (фермерским) хозяйствам – 102,1</w:t>
      </w:r>
      <w:r w:rsidR="00781685">
        <w:rPr>
          <w:bCs/>
          <w:sz w:val="28"/>
          <w:szCs w:val="28"/>
        </w:rPr>
        <w:t>%</w:t>
      </w:r>
      <w:r w:rsidRPr="00C95CFD">
        <w:rPr>
          <w:bCs/>
          <w:sz w:val="28"/>
          <w:szCs w:val="28"/>
        </w:rPr>
        <w:t>, хозяйствам населения – 100,6</w:t>
      </w:r>
      <w:r w:rsidR="00781685">
        <w:rPr>
          <w:bCs/>
          <w:sz w:val="28"/>
          <w:szCs w:val="28"/>
        </w:rPr>
        <w:t>%</w:t>
      </w:r>
      <w:r w:rsidRPr="00C95CFD">
        <w:rPr>
          <w:bCs/>
          <w:sz w:val="28"/>
          <w:szCs w:val="28"/>
        </w:rPr>
        <w:t xml:space="preserve">. </w:t>
      </w:r>
    </w:p>
    <w:p w:rsidR="0098414E" w:rsidRPr="00C95CFD" w:rsidRDefault="0098414E" w:rsidP="0098414E">
      <w:pPr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На 2023-2025 годы планируется рост производства сельскохозяйственной продукции в отрасли растениеводство за счет повышения урожайности сельскохозяйственных культур.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Для ведения сельского хозяйства в 2022 году предоставлено в аренду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 xml:space="preserve">8 земельных участков (ООО «Тверь Агропром» площадь участка 97,5 га, ЛПХ – 260,7 га). </w:t>
      </w:r>
    </w:p>
    <w:p w:rsidR="0098414E" w:rsidRPr="00C95CFD" w:rsidRDefault="0098414E" w:rsidP="0098414E">
      <w:pPr>
        <w:jc w:val="center"/>
        <w:rPr>
          <w:rFonts w:cs="Times New Roman"/>
          <w:b/>
          <w:sz w:val="28"/>
          <w:szCs w:val="28"/>
        </w:rPr>
      </w:pPr>
      <w:r w:rsidRPr="00C95CFD">
        <w:rPr>
          <w:rFonts w:cs="Times New Roman"/>
          <w:b/>
          <w:sz w:val="28"/>
          <w:szCs w:val="28"/>
        </w:rPr>
        <w:t>Малое предпринимательство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Прогноз развития малого и среднего предпринимательства Лихославльского муниципального округа составлен на основе данных территориального органа Федеральной службы государственной статистики по Тверской области и по данным предприятий и организаций.</w:t>
      </w:r>
    </w:p>
    <w:p w:rsidR="0098414E" w:rsidRPr="00C95CFD" w:rsidRDefault="0098414E" w:rsidP="0098414E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Оценка 2022 года и прогноз развития малого и среднего предпринимательства на 2023-2025 годы разработан с учетом малых (включая микропредприятия), также средних предприятий, индивидуальных предпринимателей и крестьянских (фермерских) хозяйств в соответствии с Федеральным законом от 24.07.2007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Общее число субъектов малого и среднего предпринимательства, действующих на </w:t>
      </w:r>
      <w:r w:rsidRPr="007566E1">
        <w:rPr>
          <w:rFonts w:cs="Times New Roman"/>
          <w:sz w:val="28"/>
          <w:szCs w:val="28"/>
        </w:rPr>
        <w:t>территории Лихославльского муниципального округа, на конец 2021 года, составило 529 единиц (средние, малые и микропредприятия, индивидуальные предприниматели и крестьянские (фермерские) хозяйства), или 95,5</w:t>
      </w:r>
      <w:r w:rsidR="00781685">
        <w:rPr>
          <w:rFonts w:cs="Times New Roman"/>
          <w:sz w:val="28"/>
          <w:szCs w:val="28"/>
        </w:rPr>
        <w:t>%</w:t>
      </w:r>
      <w:r w:rsidRPr="007566E1">
        <w:rPr>
          <w:rFonts w:cs="Times New Roman"/>
          <w:sz w:val="28"/>
          <w:szCs w:val="28"/>
        </w:rPr>
        <w:t xml:space="preserve"> к уровню прошлого года.</w:t>
      </w:r>
      <w:r w:rsidRPr="00C95CFD">
        <w:rPr>
          <w:rFonts w:cs="Times New Roman"/>
          <w:sz w:val="28"/>
          <w:szCs w:val="28"/>
        </w:rPr>
        <w:t xml:space="preserve"> 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Следует отметить, что количество предприятий малого и среднего бизнеса постоянно меняется в результате перехода предприятий из одной группы в другую (смена вида деятельности); перехода в категорию малых предприятий, из-за сокращения численности работников; из-за прекращения предпринимательской </w:t>
      </w:r>
      <w:r w:rsidRPr="00C95CFD">
        <w:rPr>
          <w:rFonts w:cs="Times New Roman"/>
          <w:sz w:val="28"/>
          <w:szCs w:val="28"/>
        </w:rPr>
        <w:lastRenderedPageBreak/>
        <w:t xml:space="preserve">деятельности на территории Лихославльского муниципального округа (регистрация в других регионах). Кроме того, из </w:t>
      </w:r>
      <w:proofErr w:type="spellStart"/>
      <w:r w:rsidRPr="00C95CFD">
        <w:rPr>
          <w:rFonts w:cs="Times New Roman"/>
          <w:sz w:val="28"/>
          <w:szCs w:val="28"/>
        </w:rPr>
        <w:t>Статрегистра</w:t>
      </w:r>
      <w:proofErr w:type="spellEnd"/>
      <w:r w:rsidRPr="00C95CFD">
        <w:rPr>
          <w:rFonts w:cs="Times New Roman"/>
          <w:sz w:val="28"/>
          <w:szCs w:val="28"/>
        </w:rPr>
        <w:t xml:space="preserve"> исключаются те организации, которые прекратили свою деятельность.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C95CFD">
        <w:rPr>
          <w:rFonts w:cs="Times New Roman"/>
          <w:sz w:val="28"/>
          <w:szCs w:val="28"/>
        </w:rPr>
        <w:t>Число малых и средних предприятий (включая микропредприятия), действующих на территории округа, на конец 2021 года, составило 75 единиц, или 92,6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уровню прошлого года. 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Структура числа малых и средних предприятий (включая микропредприятия) в 2021 году по основным видам деятельности выглядит следующим образом: «обрабатывающие производства» - 24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«торговля оптовая и розничная; ремонт автотранспортных средств, мотоциклов» – 21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«строительство» – 11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«деятельность по операциям с недвижимым имуществом, аренда и предоставление услуг» – 8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«сельское хозяйство, охота и лесное хозяйство» - 7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«обеспечение электрической энергией, газом и паром</w:t>
      </w:r>
      <w:r w:rsidRPr="00C95CFD">
        <w:rPr>
          <w:rFonts w:cs="Times New Roman"/>
          <w:sz w:val="28"/>
          <w:szCs w:val="28"/>
        </w:rPr>
        <w:t>» - 4%; «транспортировка и хранение» -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3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другие отрасли - 22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.</w:t>
      </w:r>
      <w:r w:rsidR="00781685">
        <w:rPr>
          <w:rFonts w:cs="Times New Roman"/>
          <w:sz w:val="28"/>
          <w:szCs w:val="28"/>
        </w:rPr>
        <w:t xml:space="preserve"> 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Число малых и средних предприятий (включая микропредприятия) прогнозируется к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2024 году в пределах 80 единиц или 106,7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уровню 2021 года.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Среднесписочная численность работников на малых (включая микропредприятия) в 2021 году составила 1,008 тыс. человек или 84,1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прошлому году. Из общей среднесписочной численности работников наибольшее число занято в отрасли «промышленность» - 29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«строительство» – 14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«торговля оптовая и розничная; ремонт автотранспортных средств, мотоциклов» – 13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«обеспечение электрической энергией, газом, паром» - 8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«деятельность по операциям с недвижимым имуществом аренда и предоставление услуг» – 7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«транспортировка и хранение» - 4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другие отрасли - 25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.</w:t>
      </w:r>
      <w:r w:rsidR="00781685">
        <w:rPr>
          <w:rFonts w:cs="Times New Roman"/>
          <w:sz w:val="28"/>
          <w:szCs w:val="28"/>
        </w:rPr>
        <w:t xml:space="preserve"> 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В 2022 году среднесписочная численность</w:t>
      </w:r>
      <w:r>
        <w:rPr>
          <w:rFonts w:cs="Times New Roman"/>
          <w:sz w:val="28"/>
          <w:szCs w:val="28"/>
        </w:rPr>
        <w:t xml:space="preserve"> на малых и средних предприятиях</w:t>
      </w:r>
      <w:r w:rsidRPr="00C95CFD">
        <w:rPr>
          <w:rFonts w:cs="Times New Roman"/>
          <w:sz w:val="28"/>
          <w:szCs w:val="28"/>
        </w:rPr>
        <w:t xml:space="preserve"> (включая микропредприятия), по оценке, уменьшится на 1,4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и составит 0,994 тыс. человек (снижение среднесписочной численности на малых предприятиях, образованных на базе КЭЛЗ). 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До 2025 года прогнозируется увеличение числа занятых на малых (включая микропредприятия) и среднесписочная численность составит 1,009 тыс. человек, или 101,5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уровню 2022 года. 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Оборот малых (включая микропредприятия) в 2021 году составил 2,218 млрд. рублей. В 2022 году оборот малых (включая микропредприятия) ожидается на уровне 2,236 млрд. руб., или 100,8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в сопоставимых ценах к прошлому году. 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К 2025 году прогнозируется рост объема выпускаемой продукции, выполненных работ и услуг собственного производства на малых </w:t>
      </w:r>
      <w:r>
        <w:rPr>
          <w:rFonts w:cs="Times New Roman"/>
          <w:sz w:val="28"/>
          <w:szCs w:val="28"/>
        </w:rPr>
        <w:t>предприятиях</w:t>
      </w:r>
      <w:r w:rsidRPr="00C95CF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включая микропредприятия, до уровня 2,564 млрд. рублей или 114,7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2022 году.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Количество индивидуальных предпринимателей в 2021 году составило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454 человека, или 103,2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уровню 2020 года. К 2025 году данный показатель прогнозируется на уровне 500 человек, или 110,1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уровню 2021 года. </w:t>
      </w:r>
    </w:p>
    <w:p w:rsidR="0098414E" w:rsidRPr="00C95CFD" w:rsidRDefault="0098414E" w:rsidP="0098414E">
      <w:pPr>
        <w:ind w:firstLine="708"/>
        <w:jc w:val="both"/>
        <w:rPr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В рамках программы Тверской области «Содействие занятости населения Тверской области на 2017-2022 годы» была оказана единовременная финансовая помощь на открытие бизнеса гражданам, признанными в установленном порядке безработными и гражданам, признанными в установленном порядке безработными, прошедшими профессиональное обучение или получивших дополнительное </w:t>
      </w:r>
      <w:r w:rsidRPr="00C95CFD">
        <w:rPr>
          <w:rFonts w:cs="Times New Roman"/>
          <w:sz w:val="28"/>
          <w:szCs w:val="28"/>
        </w:rPr>
        <w:lastRenderedPageBreak/>
        <w:t>профессиональное образование по направлению государственной службы занятости населения, в 2021 году – 3 человека, в 2022 году - 5 человек.</w:t>
      </w:r>
      <w:r w:rsidRPr="00C95CFD">
        <w:rPr>
          <w:sz w:val="28"/>
          <w:szCs w:val="28"/>
        </w:rPr>
        <w:t xml:space="preserve"> Сумма выплаты на каждого составила по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96,0 тыс. руб.</w:t>
      </w:r>
    </w:p>
    <w:p w:rsidR="00781685" w:rsidRDefault="0098414E" w:rsidP="00781685">
      <w:pPr>
        <w:ind w:firstLine="708"/>
        <w:jc w:val="both"/>
        <w:rPr>
          <w:rFonts w:cs="Times New Roman"/>
          <w:color w:val="FF0000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В 2021 году постановлением Правительства Тверской области от 12.04.2021</w:t>
      </w:r>
      <w:r w:rsidR="00781685">
        <w:rPr>
          <w:rFonts w:cs="Times New Roman"/>
          <w:sz w:val="28"/>
          <w:szCs w:val="28"/>
        </w:rPr>
        <w:t xml:space="preserve"> </w:t>
      </w:r>
      <w:r w:rsidR="00F05F8C">
        <w:rPr>
          <w:rFonts w:cs="Times New Roman"/>
          <w:sz w:val="28"/>
          <w:szCs w:val="28"/>
        </w:rPr>
        <w:t>№ </w:t>
      </w:r>
      <w:r w:rsidRPr="00C95CFD">
        <w:rPr>
          <w:rFonts w:cs="Times New Roman"/>
          <w:sz w:val="28"/>
          <w:szCs w:val="28"/>
        </w:rPr>
        <w:t>209-пп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 xml:space="preserve">«О внесении изменений в постановление Правительства Тверской области от 15.10.2013 № 486-пп «Об утверждении порядка назначения и оказания государственной социальной помощи на основе социального контракта в Тверской области» утверждена единовременная денежная выплата на развитие индивидуальной предпринимательской деятельности или крестьянско-фермерского хозяйства. </w:t>
      </w:r>
      <w:r w:rsidRPr="00C95CFD">
        <w:rPr>
          <w:sz w:val="28"/>
          <w:szCs w:val="28"/>
        </w:rPr>
        <w:t xml:space="preserve">В 2021 году данной выплатой воспользовались </w:t>
      </w:r>
      <w:r>
        <w:rPr>
          <w:sz w:val="28"/>
          <w:szCs w:val="28"/>
        </w:rPr>
        <w:t xml:space="preserve">1 </w:t>
      </w:r>
      <w:r w:rsidRPr="00C95CFD">
        <w:rPr>
          <w:sz w:val="28"/>
          <w:szCs w:val="28"/>
        </w:rPr>
        <w:t xml:space="preserve">индивидуальный предприниматель и 10 </w:t>
      </w:r>
      <w:proofErr w:type="spellStart"/>
      <w:r w:rsidRPr="00C95CFD">
        <w:rPr>
          <w:sz w:val="28"/>
          <w:szCs w:val="28"/>
        </w:rPr>
        <w:t>самозанятых</w:t>
      </w:r>
      <w:proofErr w:type="spellEnd"/>
      <w:r w:rsidRPr="00C95CFD">
        <w:rPr>
          <w:sz w:val="28"/>
          <w:szCs w:val="28"/>
        </w:rPr>
        <w:t xml:space="preserve"> в сфер</w:t>
      </w:r>
      <w:r>
        <w:rPr>
          <w:sz w:val="28"/>
          <w:szCs w:val="28"/>
        </w:rPr>
        <w:t>ах</w:t>
      </w:r>
      <w:r w:rsidRPr="00C95CFD">
        <w:rPr>
          <w:sz w:val="28"/>
          <w:szCs w:val="28"/>
        </w:rPr>
        <w:t xml:space="preserve"> предоставления косметических услуг, производства деревянных и столярных изделий, сельского хозяйства. </w:t>
      </w:r>
      <w:r w:rsidRPr="00C95CFD">
        <w:rPr>
          <w:rFonts w:cs="Times New Roman"/>
          <w:sz w:val="28"/>
          <w:szCs w:val="28"/>
        </w:rPr>
        <w:t>Сумма выплат составила 2 780 тыс. руб.</w:t>
      </w:r>
    </w:p>
    <w:p w:rsidR="0098414E" w:rsidRPr="00781685" w:rsidRDefault="0098414E" w:rsidP="00781685">
      <w:pPr>
        <w:ind w:firstLine="708"/>
        <w:jc w:val="both"/>
        <w:rPr>
          <w:rFonts w:cs="Times New Roman"/>
          <w:color w:val="FF0000"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На 01.10.2022 </w:t>
      </w:r>
      <w:r>
        <w:rPr>
          <w:rFonts w:cs="Times New Roman"/>
          <w:sz w:val="28"/>
          <w:szCs w:val="28"/>
        </w:rPr>
        <w:t>года</w:t>
      </w:r>
      <w:r w:rsidRPr="00C95CFD">
        <w:rPr>
          <w:rFonts w:cs="Times New Roman"/>
          <w:sz w:val="28"/>
          <w:szCs w:val="28"/>
        </w:rPr>
        <w:t xml:space="preserve"> выплатой воспользовал</w:t>
      </w:r>
      <w:r>
        <w:rPr>
          <w:rFonts w:cs="Times New Roman"/>
          <w:sz w:val="28"/>
          <w:szCs w:val="28"/>
        </w:rPr>
        <w:t>ись</w:t>
      </w:r>
      <w:r w:rsidRPr="00C95CFD">
        <w:rPr>
          <w:rFonts w:cs="Times New Roman"/>
          <w:sz w:val="28"/>
          <w:szCs w:val="28"/>
        </w:rPr>
        <w:t xml:space="preserve"> 3 </w:t>
      </w:r>
      <w:r w:rsidRPr="00C95CFD">
        <w:rPr>
          <w:sz w:val="28"/>
          <w:szCs w:val="28"/>
        </w:rPr>
        <w:t xml:space="preserve">индивидуальных предпринимателя и 19 </w:t>
      </w:r>
      <w:proofErr w:type="spellStart"/>
      <w:r w:rsidRPr="00C95CFD">
        <w:rPr>
          <w:sz w:val="28"/>
          <w:szCs w:val="28"/>
        </w:rPr>
        <w:t>самозанятых</w:t>
      </w:r>
      <w:proofErr w:type="spellEnd"/>
      <w:r w:rsidRPr="00C95CFD">
        <w:rPr>
          <w:rFonts w:cs="Times New Roman"/>
          <w:sz w:val="28"/>
          <w:szCs w:val="28"/>
        </w:rPr>
        <w:t xml:space="preserve"> </w:t>
      </w:r>
      <w:r w:rsidRPr="00C95CFD">
        <w:rPr>
          <w:sz w:val="28"/>
          <w:szCs w:val="28"/>
        </w:rPr>
        <w:t>в сфер</w:t>
      </w:r>
      <w:r>
        <w:rPr>
          <w:sz w:val="28"/>
          <w:szCs w:val="28"/>
        </w:rPr>
        <w:t>ах</w:t>
      </w:r>
      <w:r w:rsidRPr="00C95CFD">
        <w:rPr>
          <w:sz w:val="28"/>
          <w:szCs w:val="28"/>
        </w:rPr>
        <w:t xml:space="preserve"> предоставления парикмахерских, косметических услуг, производства деревянных и столярн</w:t>
      </w:r>
      <w:r>
        <w:rPr>
          <w:sz w:val="28"/>
          <w:szCs w:val="28"/>
        </w:rPr>
        <w:t>ых изделий, сельского хозяйства. С</w:t>
      </w:r>
      <w:r w:rsidRPr="00C95CFD">
        <w:rPr>
          <w:rFonts w:cs="Times New Roman"/>
          <w:sz w:val="28"/>
          <w:szCs w:val="28"/>
        </w:rPr>
        <w:t>умма выплат составила 5 380 тыс. руб.</w:t>
      </w:r>
    </w:p>
    <w:p w:rsidR="0098414E" w:rsidRPr="00C95CFD" w:rsidRDefault="0098414E" w:rsidP="0098414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CFD">
        <w:rPr>
          <w:rFonts w:ascii="Times New Roman" w:hAnsi="Times New Roman"/>
          <w:sz w:val="28"/>
          <w:szCs w:val="28"/>
        </w:rPr>
        <w:t>В группе «Совет предпринимателей Лихославльского муниципального округа»</w:t>
      </w:r>
      <w:r w:rsidR="00781685">
        <w:rPr>
          <w:rFonts w:ascii="Times New Roman" w:hAnsi="Times New Roman"/>
          <w:sz w:val="28"/>
          <w:szCs w:val="28"/>
        </w:rPr>
        <w:t xml:space="preserve"> </w:t>
      </w:r>
      <w:r w:rsidRPr="00C95CFD">
        <w:rPr>
          <w:rFonts w:ascii="Times New Roman" w:hAnsi="Times New Roman"/>
          <w:sz w:val="28"/>
          <w:szCs w:val="28"/>
        </w:rPr>
        <w:t>социальной сети «ВКонтакте» в 2021 году продолжилась информационная поддержка по вопросам ведения бизнеса, решения проблем, возникающих у предпринимателей.</w:t>
      </w:r>
    </w:p>
    <w:p w:rsidR="0098414E" w:rsidRPr="007566E1" w:rsidRDefault="0098414E" w:rsidP="0098414E">
      <w:pPr>
        <w:ind w:firstLine="708"/>
        <w:jc w:val="both"/>
        <w:rPr>
          <w:sz w:val="28"/>
          <w:szCs w:val="28"/>
        </w:rPr>
      </w:pPr>
      <w:r w:rsidRPr="00C95CFD">
        <w:rPr>
          <w:sz w:val="28"/>
          <w:szCs w:val="28"/>
        </w:rPr>
        <w:t xml:space="preserve">Центр по </w:t>
      </w:r>
      <w:r w:rsidRPr="007566E1">
        <w:rPr>
          <w:sz w:val="28"/>
          <w:szCs w:val="28"/>
        </w:rPr>
        <w:t xml:space="preserve">развитию детей дошкольного возраста «Филиппок» получает имущественную поддержку, в виде безвозмездного пользования </w:t>
      </w:r>
      <w:r>
        <w:rPr>
          <w:sz w:val="28"/>
          <w:szCs w:val="28"/>
        </w:rPr>
        <w:t>муниципальным имуществом</w:t>
      </w:r>
      <w:r w:rsidRPr="007566E1">
        <w:rPr>
          <w:sz w:val="28"/>
          <w:szCs w:val="28"/>
        </w:rPr>
        <w:t xml:space="preserve"> (помещение).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7566E1">
        <w:rPr>
          <w:rFonts w:cs="Times New Roman"/>
          <w:sz w:val="28"/>
          <w:szCs w:val="28"/>
        </w:rPr>
        <w:t>Субъектам малого</w:t>
      </w:r>
      <w:r w:rsidRPr="00C95CFD">
        <w:rPr>
          <w:rFonts w:cs="Times New Roman"/>
          <w:sz w:val="28"/>
          <w:szCs w:val="28"/>
        </w:rPr>
        <w:t xml:space="preserve"> и среднего предпринимательства в 2021 году предоставлено в аренду 5 земельных участков (2 участка в г. Лихославль, 3 участка в сельской местности).</w:t>
      </w:r>
      <w:r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В 2022 году предоставлено в аренду 7 земельных участков в сельской местности.</w:t>
      </w:r>
    </w:p>
    <w:p w:rsidR="0098414E" w:rsidRPr="00C95CFD" w:rsidRDefault="0098414E" w:rsidP="0098414E">
      <w:pPr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 xml:space="preserve">Фондом содействия кредитованию малого и среднего предпринимательства Тверской области в 2021 году получено: 8 </w:t>
      </w:r>
      <w:proofErr w:type="spellStart"/>
      <w:r w:rsidRPr="00C95CFD">
        <w:rPr>
          <w:sz w:val="28"/>
          <w:szCs w:val="28"/>
        </w:rPr>
        <w:t>микрозаймов</w:t>
      </w:r>
      <w:proofErr w:type="spellEnd"/>
      <w:r w:rsidRPr="00C95CFD">
        <w:rPr>
          <w:sz w:val="28"/>
          <w:szCs w:val="28"/>
        </w:rPr>
        <w:t xml:space="preserve"> на сумму 19 765,9 тыс. руб. и предоставлено 2 поручительства на сумму обеспеченных кредитов 10 306,47 тыс. руб. Займы и поручительства были предоставлены на развитие предпринимательства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в сфере технического обслуживания и ремонт автотранспортных средств, перевозки грузов автотранспортными средствами,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розничной торговли, здравоохранения (с</w:t>
      </w:r>
      <w:r w:rsidRPr="00C95CFD">
        <w:rPr>
          <w:rStyle w:val="company-infotext"/>
          <w:sz w:val="28"/>
          <w:szCs w:val="28"/>
        </w:rPr>
        <w:t>томатологическая клиника),</w:t>
      </w:r>
      <w:r w:rsidRPr="00C95CFD">
        <w:t xml:space="preserve"> </w:t>
      </w:r>
      <w:r w:rsidRPr="00C95CFD">
        <w:rPr>
          <w:sz w:val="28"/>
          <w:szCs w:val="28"/>
        </w:rPr>
        <w:t>п</w:t>
      </w:r>
      <w:r w:rsidRPr="00C95CFD">
        <w:rPr>
          <w:rStyle w:val="company-infotext"/>
          <w:sz w:val="28"/>
          <w:szCs w:val="28"/>
        </w:rPr>
        <w:t>роизводства какао, шоколада и сахаристых кондитерских изделий.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По состоянию на 01.10.2022 год</w:t>
      </w:r>
      <w:r>
        <w:rPr>
          <w:rFonts w:cs="Times New Roman"/>
          <w:sz w:val="28"/>
          <w:szCs w:val="28"/>
        </w:rPr>
        <w:t>а субъектами МСП</w:t>
      </w:r>
      <w:r w:rsidRPr="00C95CFD">
        <w:rPr>
          <w:rFonts w:cs="Times New Roman"/>
          <w:sz w:val="28"/>
          <w:szCs w:val="28"/>
        </w:rPr>
        <w:t xml:space="preserve"> получено</w:t>
      </w:r>
      <w:r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 xml:space="preserve">2 </w:t>
      </w:r>
      <w:proofErr w:type="spellStart"/>
      <w:r w:rsidRPr="00C95CFD">
        <w:rPr>
          <w:rFonts w:cs="Times New Roman"/>
          <w:sz w:val="28"/>
          <w:szCs w:val="28"/>
        </w:rPr>
        <w:t>микрозайма</w:t>
      </w:r>
      <w:proofErr w:type="spellEnd"/>
      <w:r w:rsidRPr="00C95CFD">
        <w:rPr>
          <w:rFonts w:cs="Times New Roman"/>
          <w:sz w:val="28"/>
          <w:szCs w:val="28"/>
        </w:rPr>
        <w:t xml:space="preserve"> на сумму 7 250, тыс. руб.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C95CFD">
        <w:rPr>
          <w:rFonts w:cs="Times New Roman"/>
          <w:sz w:val="28"/>
          <w:szCs w:val="28"/>
        </w:rPr>
        <w:t>2023-2025</w:t>
      </w:r>
      <w:r>
        <w:rPr>
          <w:rFonts w:cs="Times New Roman"/>
          <w:sz w:val="28"/>
          <w:szCs w:val="28"/>
        </w:rPr>
        <w:t xml:space="preserve"> годах прогнозируется</w:t>
      </w:r>
      <w:r w:rsidRPr="00C95CFD">
        <w:rPr>
          <w:rFonts w:cs="Times New Roman"/>
          <w:sz w:val="28"/>
          <w:szCs w:val="28"/>
        </w:rPr>
        <w:t xml:space="preserve"> рост объема оборота малых предприятий, включая микропредприятия</w:t>
      </w:r>
      <w:r>
        <w:rPr>
          <w:rFonts w:cs="Times New Roman"/>
          <w:sz w:val="28"/>
          <w:szCs w:val="28"/>
        </w:rPr>
        <w:t>,</w:t>
      </w:r>
      <w:r w:rsidRPr="00C95CFD">
        <w:rPr>
          <w:rFonts w:cs="Times New Roman"/>
          <w:sz w:val="28"/>
          <w:szCs w:val="28"/>
        </w:rPr>
        <w:t xml:space="preserve"> на 109,5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, 102,0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и 102,7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соответственно.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</w:t>
      </w:r>
      <w:r w:rsidRPr="006901D3">
        <w:rPr>
          <w:rFonts w:cs="Times New Roman"/>
          <w:sz w:val="28"/>
          <w:szCs w:val="28"/>
        </w:rPr>
        <w:t xml:space="preserve">подписанным </w:t>
      </w:r>
      <w:r w:rsidRPr="006901D3">
        <w:rPr>
          <w:sz w:val="28"/>
          <w:szCs w:val="28"/>
        </w:rPr>
        <w:t>т</w:t>
      </w:r>
      <w:r>
        <w:rPr>
          <w:sz w:val="28"/>
          <w:szCs w:val="28"/>
        </w:rPr>
        <w:t xml:space="preserve">рехсторонним соглашением о реализации проекта «Производственный цех по глубокой переработке зерновых культур со складом хранения сырья и продукции. Цех по </w:t>
      </w:r>
      <w:proofErr w:type="spellStart"/>
      <w:r>
        <w:rPr>
          <w:sz w:val="28"/>
          <w:szCs w:val="28"/>
        </w:rPr>
        <w:t>экструдированию</w:t>
      </w:r>
      <w:proofErr w:type="spellEnd"/>
      <w:r>
        <w:rPr>
          <w:sz w:val="28"/>
          <w:szCs w:val="28"/>
        </w:rPr>
        <w:t xml:space="preserve"> зерновых, соевых и цех по производству </w:t>
      </w:r>
      <w:proofErr w:type="spellStart"/>
      <w:r>
        <w:rPr>
          <w:sz w:val="28"/>
          <w:szCs w:val="28"/>
        </w:rPr>
        <w:t>безглютеновой</w:t>
      </w:r>
      <w:proofErr w:type="spellEnd"/>
      <w:r>
        <w:rPr>
          <w:sz w:val="28"/>
          <w:szCs w:val="28"/>
        </w:rPr>
        <w:t xml:space="preserve"> продукции. Цех по смешиванию и розливу напитков и жидких форм»</w:t>
      </w:r>
      <w:r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 xml:space="preserve">АО «ДИАДАР» </w:t>
      </w:r>
      <w:r>
        <w:rPr>
          <w:rFonts w:cs="Times New Roman"/>
          <w:sz w:val="28"/>
          <w:szCs w:val="28"/>
        </w:rPr>
        <w:t>продолжил реализацию инвестиционного проекта. В</w:t>
      </w:r>
      <w:r w:rsidRPr="00C95CFD">
        <w:rPr>
          <w:rFonts w:cs="Times New Roman"/>
          <w:sz w:val="28"/>
          <w:szCs w:val="28"/>
        </w:rPr>
        <w:t xml:space="preserve"> 2021 году </w:t>
      </w:r>
      <w:r>
        <w:rPr>
          <w:rFonts w:cs="Times New Roman"/>
          <w:sz w:val="28"/>
          <w:szCs w:val="28"/>
        </w:rPr>
        <w:t>предприятие заключило договор на подключение</w:t>
      </w:r>
      <w:r w:rsidRPr="00C95CFD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lastRenderedPageBreak/>
        <w:t>магистрального газопровода.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В конце 2021 года на территории г. </w:t>
      </w:r>
      <w:r>
        <w:rPr>
          <w:rFonts w:cs="Times New Roman"/>
          <w:sz w:val="28"/>
          <w:szCs w:val="28"/>
        </w:rPr>
        <w:t>Лихославль планировалось открытие</w:t>
      </w:r>
      <w:r w:rsidRPr="00C95CFD">
        <w:rPr>
          <w:rFonts w:cs="Times New Roman"/>
          <w:sz w:val="28"/>
          <w:szCs w:val="28"/>
        </w:rPr>
        <w:t xml:space="preserve"> цех</w:t>
      </w:r>
      <w:r>
        <w:rPr>
          <w:rFonts w:cs="Times New Roman"/>
          <w:sz w:val="28"/>
          <w:szCs w:val="28"/>
        </w:rPr>
        <w:t xml:space="preserve">а </w:t>
      </w:r>
      <w:r w:rsidRPr="00C95CFD">
        <w:rPr>
          <w:rFonts w:cs="Times New Roman"/>
          <w:sz w:val="28"/>
          <w:szCs w:val="28"/>
        </w:rPr>
        <w:t>по производству изделий из бумаги и картона. В связи со сложившейся экономической ситуацией</w:t>
      </w:r>
      <w:r>
        <w:rPr>
          <w:rFonts w:cs="Times New Roman"/>
          <w:sz w:val="28"/>
          <w:szCs w:val="28"/>
        </w:rPr>
        <w:t xml:space="preserve"> в стране</w:t>
      </w:r>
      <w:r w:rsidRPr="00C95CFD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а также </w:t>
      </w:r>
      <w:r w:rsidRPr="00C95CFD">
        <w:rPr>
          <w:rFonts w:cs="Times New Roman"/>
          <w:sz w:val="28"/>
          <w:szCs w:val="28"/>
        </w:rPr>
        <w:t>сокращением ассортимента продукции и падением объема продаж в ООО «</w:t>
      </w:r>
      <w:proofErr w:type="spellStart"/>
      <w:r w:rsidRPr="00C95CFD">
        <w:rPr>
          <w:rFonts w:cs="Times New Roman"/>
          <w:sz w:val="28"/>
          <w:szCs w:val="28"/>
        </w:rPr>
        <w:t>Полиграфоформление</w:t>
      </w:r>
      <w:proofErr w:type="spellEnd"/>
      <w:r w:rsidRPr="00C95CFD">
        <w:rPr>
          <w:rFonts w:cs="Times New Roman"/>
          <w:sz w:val="28"/>
          <w:szCs w:val="28"/>
        </w:rPr>
        <w:t>» цех будет запущен при поступлении заказов на выпускаемую продукцию предприятия.</w:t>
      </w:r>
      <w:r w:rsidR="00781685">
        <w:rPr>
          <w:rFonts w:cs="Times New Roman"/>
          <w:sz w:val="28"/>
          <w:szCs w:val="28"/>
        </w:rPr>
        <w:t xml:space="preserve"> </w:t>
      </w:r>
    </w:p>
    <w:p w:rsidR="0098414E" w:rsidRDefault="0098414E" w:rsidP="0098414E">
      <w:pPr>
        <w:jc w:val="center"/>
        <w:rPr>
          <w:rFonts w:cs="Times New Roman"/>
          <w:b/>
          <w:sz w:val="28"/>
          <w:szCs w:val="28"/>
        </w:rPr>
      </w:pPr>
    </w:p>
    <w:p w:rsidR="0098414E" w:rsidRPr="00C95CFD" w:rsidRDefault="0098414E" w:rsidP="0098414E">
      <w:pPr>
        <w:jc w:val="center"/>
        <w:rPr>
          <w:rFonts w:cs="Times New Roman"/>
          <w:b/>
          <w:sz w:val="28"/>
          <w:szCs w:val="28"/>
        </w:rPr>
      </w:pPr>
      <w:r w:rsidRPr="00C95CFD">
        <w:rPr>
          <w:rFonts w:cs="Times New Roman"/>
          <w:b/>
          <w:sz w:val="28"/>
          <w:szCs w:val="28"/>
        </w:rPr>
        <w:t>Инвестиции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За 2021 год общий объем инвестиций в основной капитал экономики Лихославльского муниципального округа (по полному кругу) за счет всех источников финансирования составил 517,1 млн. руб., или 104,9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уровню 2020 года в сопоставимых ценах. 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За 2021 год в структуре инвестиций по видам деятельности наибольший удельный вес приходился на «Обрабатывающее производство» - 74,2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, «Государственное управление, обязательное социальное обеспечение» - 12,0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«Образование» - 4,2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«Обеспечение электроэнергией, газом и паром» - 3,0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«Сельское хозяйство, охота и лесное хозяйство» - 2,5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«Торговля оптовая и розничная; ремонт автотранспортных средств и мотоциклов» - 0,9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«Деятельность в области здравоохранения и социальных услуг» - 0,7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прочие виды – 2,5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.</w:t>
      </w:r>
      <w:r w:rsidR="00781685">
        <w:rPr>
          <w:rFonts w:cs="Times New Roman"/>
          <w:sz w:val="28"/>
          <w:szCs w:val="28"/>
        </w:rPr>
        <w:t xml:space="preserve"> 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Доля привлеченных средств по средним и крупным предприятиям, вложенных в основной капитал, составляет 68,4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.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Удельный вес собственных средств по средним и крупным предприятиям, вложенных в основной капитал, составляет 31,6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. Эти средства направлены, в основном, на модернизацию и техническое перевооружение производств. </w:t>
      </w:r>
    </w:p>
    <w:p w:rsidR="0098414E" w:rsidRPr="00C95CFD" w:rsidRDefault="0098414E" w:rsidP="0098414E">
      <w:pPr>
        <w:ind w:firstLine="720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По разделу «Сельское, лесное хозяйство, охота, рыболовство и рыбоводство»</w:t>
      </w:r>
      <w:r w:rsidR="00781685">
        <w:rPr>
          <w:b/>
          <w:sz w:val="28"/>
          <w:szCs w:val="28"/>
        </w:rPr>
        <w:t xml:space="preserve"> </w:t>
      </w:r>
      <w:r w:rsidRPr="00C95CFD">
        <w:rPr>
          <w:sz w:val="28"/>
          <w:szCs w:val="28"/>
        </w:rPr>
        <w:t>рост объема инвестиций к уровню 2020 года 80,9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(закуплена новая техника, продолжилось </w:t>
      </w:r>
      <w:proofErr w:type="spellStart"/>
      <w:r w:rsidRPr="00C95CFD">
        <w:rPr>
          <w:sz w:val="28"/>
          <w:szCs w:val="28"/>
        </w:rPr>
        <w:t>техперевооружение</w:t>
      </w:r>
      <w:proofErr w:type="spellEnd"/>
      <w:r w:rsidRPr="00C95CFD">
        <w:rPr>
          <w:sz w:val="28"/>
          <w:szCs w:val="28"/>
        </w:rPr>
        <w:t xml:space="preserve"> производства).</w:t>
      </w:r>
    </w:p>
    <w:p w:rsidR="0098414E" w:rsidRPr="00C95CFD" w:rsidRDefault="0098414E" w:rsidP="0098414E">
      <w:pPr>
        <w:ind w:firstLine="720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По разделу «Обрабатывающие производства» освоено 383,552 млн. рублей или в 16 раз больше, чем в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 xml:space="preserve">2020 году. </w:t>
      </w:r>
    </w:p>
    <w:p w:rsidR="0098414E" w:rsidRPr="00C95CFD" w:rsidRDefault="0098414E" w:rsidP="0098414E">
      <w:pPr>
        <w:ind w:firstLine="720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По разделу «Обеспечение электрической энергией, газом и паром; кондиционирование воздуха» освоено 15,558 млн. рублей или 56,2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к прошлому году. </w:t>
      </w:r>
    </w:p>
    <w:p w:rsidR="0098414E" w:rsidRPr="00C95CFD" w:rsidRDefault="0098414E" w:rsidP="0098414E">
      <w:pPr>
        <w:ind w:firstLine="720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По разделу «Водоснабжение; водоотведение, организация сбора и утилизации отходов, деятельность по ликвидации загрязнений» освоено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0,223 млн. рублей или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в 2 раза больше, чем в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2020 году.</w:t>
      </w:r>
    </w:p>
    <w:p w:rsidR="0098414E" w:rsidRPr="00C95CFD" w:rsidRDefault="0098414E" w:rsidP="0098414E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По разделу «Торговля оптовая и розничная; ремонт автотранспортных средств и мотоциклов» освоено 4,444 млн. рублей или 119,4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к уровню прошлого года.</w:t>
      </w:r>
    </w:p>
    <w:p w:rsidR="0098414E" w:rsidRPr="00C95CFD" w:rsidRDefault="0098414E" w:rsidP="0098414E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По разделу «Транспортировка и хранение» освоено 10,309 млн. рублей или 100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к уровню прошлого года.</w:t>
      </w:r>
    </w:p>
    <w:p w:rsidR="0098414E" w:rsidRPr="00C95CFD" w:rsidRDefault="0098414E" w:rsidP="0098414E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По разделу «Государственное управление и обеспечение военной безопасности; социальное</w:t>
      </w:r>
      <w:r w:rsidRPr="00C95CFD">
        <w:rPr>
          <w:b/>
          <w:sz w:val="28"/>
          <w:szCs w:val="28"/>
        </w:rPr>
        <w:t xml:space="preserve"> </w:t>
      </w:r>
      <w:r w:rsidRPr="00C95CFD">
        <w:rPr>
          <w:sz w:val="28"/>
          <w:szCs w:val="28"/>
        </w:rPr>
        <w:t>обеспечение» освоено 64,445 млн. рублей или 35,4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к уровню прошлого года.</w:t>
      </w:r>
    </w:p>
    <w:p w:rsidR="0098414E" w:rsidRPr="00C95CFD" w:rsidRDefault="0098414E" w:rsidP="0098414E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По разделу «Образование» освоено 21,976 млн. рублей или 121,6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к уровню прошлого года.</w:t>
      </w:r>
    </w:p>
    <w:p w:rsidR="0098414E" w:rsidRPr="00C95CFD" w:rsidRDefault="0098414E" w:rsidP="0098414E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lastRenderedPageBreak/>
        <w:t>По разделу «Деятельность в области здравоохранения и социальных услуг» освоено 3,564 млн. рублей или 40,0</w:t>
      </w:r>
      <w:r w:rsidR="00781685">
        <w:rPr>
          <w:sz w:val="28"/>
          <w:szCs w:val="28"/>
        </w:rPr>
        <w:t>%</w:t>
      </w:r>
      <w:r w:rsidRPr="00C95CFD">
        <w:rPr>
          <w:sz w:val="28"/>
          <w:szCs w:val="28"/>
        </w:rPr>
        <w:t xml:space="preserve"> к уровню прошлого года.</w:t>
      </w:r>
    </w:p>
    <w:p w:rsidR="0098414E" w:rsidRPr="00C95CFD" w:rsidRDefault="0098414E" w:rsidP="0098414E">
      <w:pPr>
        <w:ind w:firstLine="720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В рамках государственной программы Тверской области «Развитие транспортного комплекса и дорожного хозяйства Тверской области» на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2020-2029 годы</w:t>
      </w:r>
      <w:r w:rsidRPr="00C95C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были выделены средства</w:t>
      </w:r>
      <w:r w:rsidRPr="00C95CFD">
        <w:rPr>
          <w:sz w:val="28"/>
          <w:szCs w:val="28"/>
        </w:rPr>
        <w:t xml:space="preserve"> на ремонт дворовых территорий по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ул. Ямская в г. Лихославль, в д. Барановка; ремонт автодорог: по ул. Лесная в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пгт. Калашниково, ул. Карла Маркса, ул. Октябрьская, ул. Советская (2 этап).</w:t>
      </w:r>
    </w:p>
    <w:p w:rsidR="0098414E" w:rsidRPr="00C95CFD" w:rsidRDefault="0098414E" w:rsidP="0098414E">
      <w:pPr>
        <w:ind w:firstLine="720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В рамках национального проекта «Безопасные и качественные автомобильные дороги» федерального проекта «Безопасность дорожного движения» построены линии уличного освещения на въезде в город Лихославль и в п. Приозерный с целью повышения безопасности дорожного движения и предотвращения дорожно-транспортных происшествий. Размер инвестиций составил 1,626 млн. рублей.</w:t>
      </w:r>
    </w:p>
    <w:p w:rsidR="0098414E" w:rsidRPr="00C95CFD" w:rsidRDefault="0098414E" w:rsidP="0098414E">
      <w:pPr>
        <w:ind w:firstLine="720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В рамках национального проекта «Жилье и городская среда» федерального проекта «Формирование комфортной городской среды» продолжился ремонт общественной территории парка у МБУ ДО «</w:t>
      </w:r>
      <w:proofErr w:type="spellStart"/>
      <w:r w:rsidRPr="00C95CFD">
        <w:rPr>
          <w:sz w:val="28"/>
          <w:szCs w:val="28"/>
        </w:rPr>
        <w:t>ЦДОиР</w:t>
      </w:r>
      <w:proofErr w:type="spellEnd"/>
      <w:r w:rsidRPr="00C95CFD">
        <w:rPr>
          <w:sz w:val="28"/>
          <w:szCs w:val="28"/>
        </w:rPr>
        <w:t>» в г. Лихославль,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благоустроен сквер в п</w:t>
      </w:r>
      <w:r>
        <w:rPr>
          <w:sz w:val="28"/>
          <w:szCs w:val="28"/>
        </w:rPr>
        <w:t>гт</w:t>
      </w:r>
      <w:r w:rsidRPr="00C95CFD">
        <w:rPr>
          <w:sz w:val="28"/>
          <w:szCs w:val="28"/>
        </w:rPr>
        <w:t>. Калашниково на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ул. Ленина, д. 30.</w:t>
      </w:r>
    </w:p>
    <w:p w:rsidR="0098414E" w:rsidRPr="00C95CFD" w:rsidRDefault="0098414E" w:rsidP="0098414E">
      <w:pPr>
        <w:ind w:firstLine="709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В 2021 году городские и сельские поселения Лихославльского муниципального округа продолжили участие в Программе поддержки местных инициатив. Общая сумма проектов составила 8 528,1 тыс. рублей. Проведены следующие работы: «Устройство универсальной спортивной площадки» в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г. Лихославль на ул. Комсомольская; «Обустройство спортивно-игровой территории» в г. Лихославль на ул. Лихославльская; «Благоустройство детской игровой площадки» в п. Осиновая Гряда, «Обустройство сквера 75-летия Победы» в п. Крючково (2 этап); «Обустройство детской площадки» в д. Кава; «Обус</w:t>
      </w:r>
      <w:r w:rsidR="00C518DC">
        <w:rPr>
          <w:sz w:val="28"/>
          <w:szCs w:val="28"/>
        </w:rPr>
        <w:t>тройство детской площадки» в д. </w:t>
      </w:r>
      <w:r w:rsidRPr="00C95CFD">
        <w:rPr>
          <w:sz w:val="28"/>
          <w:szCs w:val="28"/>
        </w:rPr>
        <w:t>Сосновицы; «Обустройство детской площадки» в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п. Мирный.</w:t>
      </w:r>
    </w:p>
    <w:p w:rsidR="0098414E" w:rsidRPr="007566E1" w:rsidRDefault="0098414E" w:rsidP="0098414E">
      <w:pPr>
        <w:ind w:firstLine="708"/>
        <w:jc w:val="both"/>
        <w:rPr>
          <w:sz w:val="28"/>
          <w:szCs w:val="28"/>
        </w:rPr>
      </w:pPr>
      <w:r w:rsidRPr="00C95CFD">
        <w:rPr>
          <w:rFonts w:cs="Times New Roman"/>
          <w:sz w:val="28"/>
          <w:szCs w:val="28"/>
        </w:rPr>
        <w:t>В 2022 году общий объем инвестиций в основной капитал экономики Лихославльского муниципального округа (по полному кругу) за счет всех источников финансирования оценивается на уровне 595,512 млн. рублей, или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101,1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уровню 2021 года в сопоставимых ценах. Инвестиции в основной капитал за счет всех источников финансирования (без субъектов малого бизнеса) оценивается на уровне 522,718 млн. руб., или 88,7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уровню 2021 года в </w:t>
      </w:r>
      <w:r w:rsidRPr="007566E1">
        <w:rPr>
          <w:rFonts w:cs="Times New Roman"/>
          <w:sz w:val="28"/>
          <w:szCs w:val="28"/>
        </w:rPr>
        <w:t xml:space="preserve">сопоставимых ценах. </w:t>
      </w:r>
    </w:p>
    <w:p w:rsidR="0098414E" w:rsidRPr="007566E1" w:rsidRDefault="0098414E" w:rsidP="0098414E">
      <w:pPr>
        <w:ind w:firstLine="720"/>
        <w:jc w:val="both"/>
        <w:rPr>
          <w:sz w:val="28"/>
          <w:szCs w:val="28"/>
        </w:rPr>
      </w:pPr>
      <w:r w:rsidRPr="007566E1">
        <w:rPr>
          <w:sz w:val="28"/>
          <w:szCs w:val="28"/>
        </w:rPr>
        <w:t>По разделу «Сельское, лесное хозяйство, охота, рыболовство и рыбоводство»</w:t>
      </w:r>
      <w:r w:rsidRPr="007566E1">
        <w:rPr>
          <w:b/>
          <w:sz w:val="28"/>
          <w:szCs w:val="28"/>
        </w:rPr>
        <w:t xml:space="preserve"> </w:t>
      </w:r>
      <w:r w:rsidRPr="007566E1">
        <w:rPr>
          <w:sz w:val="28"/>
          <w:szCs w:val="28"/>
        </w:rPr>
        <w:t>ожидается рост объема инвестиций к уровню 2021 года в 6 раз (закуплена новая техника, проведена модернизация действующего картофелехранилища, продолжается строительство зернового склада).</w:t>
      </w:r>
    </w:p>
    <w:p w:rsidR="0098414E" w:rsidRPr="007566E1" w:rsidRDefault="0098414E" w:rsidP="0098414E">
      <w:pPr>
        <w:ind w:firstLine="720"/>
        <w:jc w:val="both"/>
        <w:rPr>
          <w:sz w:val="28"/>
          <w:szCs w:val="28"/>
        </w:rPr>
      </w:pPr>
      <w:r w:rsidRPr="007566E1">
        <w:rPr>
          <w:sz w:val="28"/>
          <w:szCs w:val="28"/>
        </w:rPr>
        <w:t>По разделу «Обрабатывающие производства», по оценке, будет освоено 371,382 млн. рублей или 96,8</w:t>
      </w:r>
      <w:r w:rsidR="00781685">
        <w:rPr>
          <w:sz w:val="28"/>
          <w:szCs w:val="28"/>
        </w:rPr>
        <w:t>%</w:t>
      </w:r>
      <w:r w:rsidRPr="007566E1">
        <w:rPr>
          <w:sz w:val="28"/>
          <w:szCs w:val="28"/>
        </w:rPr>
        <w:t xml:space="preserve"> к уровню прошлого года.</w:t>
      </w:r>
    </w:p>
    <w:p w:rsidR="0098414E" w:rsidRPr="007566E1" w:rsidRDefault="0098414E" w:rsidP="0098414E">
      <w:pPr>
        <w:ind w:firstLine="708"/>
        <w:jc w:val="both"/>
        <w:rPr>
          <w:rFonts w:cs="Times New Roman"/>
          <w:color w:val="FF0000"/>
          <w:sz w:val="28"/>
          <w:szCs w:val="28"/>
        </w:rPr>
      </w:pPr>
      <w:r w:rsidRPr="007566E1">
        <w:rPr>
          <w:sz w:val="28"/>
          <w:szCs w:val="28"/>
        </w:rPr>
        <w:t xml:space="preserve">В 2022 году предприятия округа продолжат модернизацию своих производств и закупку нового оборудования </w:t>
      </w:r>
    </w:p>
    <w:p w:rsidR="0098414E" w:rsidRPr="007566E1" w:rsidRDefault="0098414E" w:rsidP="0098414E">
      <w:pPr>
        <w:ind w:firstLine="720"/>
        <w:jc w:val="both"/>
        <w:rPr>
          <w:sz w:val="28"/>
          <w:szCs w:val="28"/>
        </w:rPr>
      </w:pPr>
      <w:r w:rsidRPr="007566E1">
        <w:rPr>
          <w:sz w:val="28"/>
          <w:szCs w:val="28"/>
        </w:rPr>
        <w:t>По разделу «Государственное управление и обеспечение военной безопасности; социальное обеспечение»,</w:t>
      </w:r>
      <w:r w:rsidRPr="007566E1">
        <w:rPr>
          <w:b/>
          <w:sz w:val="28"/>
          <w:szCs w:val="28"/>
        </w:rPr>
        <w:t xml:space="preserve"> </w:t>
      </w:r>
      <w:r w:rsidRPr="007566E1">
        <w:rPr>
          <w:sz w:val="28"/>
          <w:szCs w:val="28"/>
        </w:rPr>
        <w:t>по оценке, будет освоено 45,153 млн. рублей или 70,1</w:t>
      </w:r>
      <w:r w:rsidR="00781685">
        <w:rPr>
          <w:sz w:val="28"/>
          <w:szCs w:val="28"/>
        </w:rPr>
        <w:t>%</w:t>
      </w:r>
      <w:r w:rsidRPr="007566E1">
        <w:rPr>
          <w:sz w:val="28"/>
          <w:szCs w:val="28"/>
        </w:rPr>
        <w:t xml:space="preserve"> к уровню прошлого года.</w:t>
      </w:r>
    </w:p>
    <w:p w:rsidR="0098414E" w:rsidRPr="00C95CFD" w:rsidRDefault="0098414E" w:rsidP="0098414E">
      <w:pPr>
        <w:ind w:firstLine="720"/>
        <w:jc w:val="both"/>
        <w:rPr>
          <w:sz w:val="28"/>
          <w:szCs w:val="28"/>
        </w:rPr>
      </w:pPr>
      <w:r w:rsidRPr="007566E1">
        <w:rPr>
          <w:sz w:val="28"/>
          <w:szCs w:val="28"/>
        </w:rPr>
        <w:t>В рамках государственной программы Тверской области «Развитие</w:t>
      </w:r>
      <w:r w:rsidRPr="00C95CFD">
        <w:rPr>
          <w:sz w:val="28"/>
          <w:szCs w:val="28"/>
        </w:rPr>
        <w:t xml:space="preserve"> транспортного комплекса и дорожного хозяйства Тверской области» на 2020-2029 годы</w:t>
      </w:r>
      <w:r w:rsidRPr="00C95C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 р</w:t>
      </w:r>
      <w:r w:rsidRPr="00C95CFD">
        <w:rPr>
          <w:sz w:val="28"/>
          <w:szCs w:val="28"/>
        </w:rPr>
        <w:t>емонт дворовых территорий в г. Лихославль, ул. Лихославльская,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 xml:space="preserve">д. </w:t>
      </w:r>
      <w:r w:rsidRPr="00C95CFD">
        <w:rPr>
          <w:sz w:val="28"/>
          <w:szCs w:val="28"/>
        </w:rPr>
        <w:lastRenderedPageBreak/>
        <w:t xml:space="preserve">15 </w:t>
      </w:r>
      <w:r>
        <w:rPr>
          <w:sz w:val="28"/>
          <w:szCs w:val="28"/>
        </w:rPr>
        <w:t>(стоимость работ составила</w:t>
      </w:r>
      <w:r w:rsidRPr="00AB427D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3,788 млн. рублей</w:t>
      </w:r>
      <w:r>
        <w:rPr>
          <w:sz w:val="28"/>
          <w:szCs w:val="28"/>
        </w:rPr>
        <w:t>)</w:t>
      </w:r>
      <w:r w:rsidRPr="00C95CF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проведены </w:t>
      </w:r>
      <w:r w:rsidRPr="00AB427D">
        <w:rPr>
          <w:sz w:val="28"/>
          <w:szCs w:val="28"/>
        </w:rPr>
        <w:t>ремонт</w:t>
      </w:r>
      <w:r>
        <w:rPr>
          <w:sz w:val="28"/>
          <w:szCs w:val="28"/>
        </w:rPr>
        <w:t>ы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автодорог в п</w:t>
      </w:r>
      <w:r>
        <w:rPr>
          <w:sz w:val="28"/>
          <w:szCs w:val="28"/>
        </w:rPr>
        <w:t>гт</w:t>
      </w:r>
      <w:r w:rsidRPr="00C95CFD">
        <w:rPr>
          <w:sz w:val="28"/>
          <w:szCs w:val="28"/>
        </w:rPr>
        <w:t xml:space="preserve">. Калашниково, ул. Лесная </w:t>
      </w:r>
      <w:r>
        <w:rPr>
          <w:sz w:val="28"/>
          <w:szCs w:val="28"/>
        </w:rPr>
        <w:t>(стоимость работ составила</w:t>
      </w:r>
      <w:r w:rsidRPr="00AB427D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6,408 млн. рублей</w:t>
      </w:r>
      <w:r>
        <w:rPr>
          <w:sz w:val="28"/>
          <w:szCs w:val="28"/>
        </w:rPr>
        <w:t>) и в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г. Лихославль, ул. Октябрьская (2</w:t>
      </w:r>
      <w:r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 xml:space="preserve">этап) </w:t>
      </w:r>
      <w:r>
        <w:rPr>
          <w:sz w:val="28"/>
          <w:szCs w:val="28"/>
        </w:rPr>
        <w:t>(стоимость работ составила</w:t>
      </w:r>
      <w:r w:rsidRPr="00AB427D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19,327 млн. рублей</w:t>
      </w:r>
      <w:r>
        <w:rPr>
          <w:sz w:val="28"/>
          <w:szCs w:val="28"/>
        </w:rPr>
        <w:t>)</w:t>
      </w:r>
      <w:r w:rsidRPr="00C95CFD">
        <w:rPr>
          <w:sz w:val="28"/>
          <w:szCs w:val="28"/>
        </w:rPr>
        <w:t>.</w:t>
      </w:r>
    </w:p>
    <w:p w:rsidR="0098414E" w:rsidRPr="00C95CFD" w:rsidRDefault="0098414E" w:rsidP="0098414E">
      <w:pPr>
        <w:ind w:firstLine="720"/>
        <w:jc w:val="both"/>
        <w:rPr>
          <w:sz w:val="28"/>
          <w:szCs w:val="28"/>
        </w:rPr>
      </w:pPr>
      <w:r w:rsidRPr="00C95CFD">
        <w:rPr>
          <w:sz w:val="28"/>
          <w:szCs w:val="28"/>
        </w:rPr>
        <w:t xml:space="preserve">В рамках национального проекта «Безопасные и качественные автомобильные дороги» регионального проекта «Безопасность дорожного движения» </w:t>
      </w:r>
      <w:r>
        <w:rPr>
          <w:sz w:val="28"/>
          <w:szCs w:val="28"/>
        </w:rPr>
        <w:t>построена линия</w:t>
      </w:r>
      <w:r w:rsidRPr="00C95CFD">
        <w:rPr>
          <w:sz w:val="28"/>
          <w:szCs w:val="28"/>
        </w:rPr>
        <w:t xml:space="preserve"> уличного освещения в п</w:t>
      </w:r>
      <w:r>
        <w:rPr>
          <w:sz w:val="28"/>
          <w:szCs w:val="28"/>
        </w:rPr>
        <w:t>гт</w:t>
      </w:r>
      <w:r w:rsidRPr="00C95CFD">
        <w:rPr>
          <w:sz w:val="28"/>
          <w:szCs w:val="28"/>
        </w:rPr>
        <w:t xml:space="preserve">. Калашниково, </w:t>
      </w:r>
      <w:r>
        <w:rPr>
          <w:sz w:val="28"/>
          <w:szCs w:val="28"/>
        </w:rPr>
        <w:t xml:space="preserve">общий </w:t>
      </w:r>
      <w:r w:rsidRPr="00C95CFD">
        <w:rPr>
          <w:sz w:val="28"/>
          <w:szCs w:val="28"/>
        </w:rPr>
        <w:t>объ</w:t>
      </w:r>
      <w:r>
        <w:rPr>
          <w:sz w:val="28"/>
          <w:szCs w:val="28"/>
        </w:rPr>
        <w:t>ем инвестиций составил</w:t>
      </w:r>
      <w:r w:rsidR="00781685">
        <w:rPr>
          <w:sz w:val="28"/>
          <w:szCs w:val="28"/>
        </w:rPr>
        <w:t xml:space="preserve"> </w:t>
      </w:r>
      <w:r w:rsidRPr="00C95CFD">
        <w:rPr>
          <w:sz w:val="28"/>
          <w:szCs w:val="28"/>
        </w:rPr>
        <w:t>2,788 млн. рублей.</w:t>
      </w:r>
    </w:p>
    <w:p w:rsidR="0098414E" w:rsidRPr="00C95CFD" w:rsidRDefault="0098414E" w:rsidP="0098414E">
      <w:pPr>
        <w:ind w:firstLine="720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В рамках национального проекта «Жилье и городская среда» регионального проекта «Формирование комфортной городской среды» благоустроен парк у МБУ ДО «</w:t>
      </w:r>
      <w:proofErr w:type="spellStart"/>
      <w:r w:rsidRPr="00C95CFD">
        <w:rPr>
          <w:sz w:val="28"/>
          <w:szCs w:val="28"/>
        </w:rPr>
        <w:t>ЦДОиР</w:t>
      </w:r>
      <w:proofErr w:type="spellEnd"/>
      <w:r w:rsidRPr="00C95CFD">
        <w:rPr>
          <w:sz w:val="28"/>
          <w:szCs w:val="28"/>
        </w:rPr>
        <w:t xml:space="preserve">» в г. Лихославль, стоимость работ 9,412 </w:t>
      </w:r>
      <w:r>
        <w:rPr>
          <w:sz w:val="28"/>
          <w:szCs w:val="28"/>
        </w:rPr>
        <w:t xml:space="preserve">млн. </w:t>
      </w:r>
      <w:r w:rsidRPr="00C95CFD">
        <w:rPr>
          <w:sz w:val="28"/>
          <w:szCs w:val="28"/>
        </w:rPr>
        <w:t xml:space="preserve">руб.; благоустроена музыкальная площадка парка, расположенного в пгт. Калашниково, ул. Ленина, стоимость работ 0,557 </w:t>
      </w:r>
      <w:r>
        <w:rPr>
          <w:sz w:val="28"/>
          <w:szCs w:val="28"/>
        </w:rPr>
        <w:t xml:space="preserve">млн. </w:t>
      </w:r>
      <w:r w:rsidRPr="00C95CFD">
        <w:rPr>
          <w:sz w:val="28"/>
          <w:szCs w:val="28"/>
        </w:rPr>
        <w:t>руб., выполнены работы по ремонту придомовой территории многоквартирного жилого дома в п. Калашниково, ул. Лесная, д. 31 в размере 2,873 млн. рублей.</w:t>
      </w:r>
    </w:p>
    <w:p w:rsidR="0098414E" w:rsidRPr="00AB427D" w:rsidRDefault="0098414E" w:rsidP="0098414E">
      <w:pPr>
        <w:ind w:firstLine="720"/>
        <w:jc w:val="both"/>
        <w:rPr>
          <w:sz w:val="28"/>
          <w:szCs w:val="28"/>
        </w:rPr>
      </w:pPr>
      <w:r w:rsidRPr="00C95CFD">
        <w:rPr>
          <w:sz w:val="28"/>
          <w:szCs w:val="28"/>
        </w:rPr>
        <w:t>Администрация Лихославльского муниципального округа продолжает участие в программе «Поддержка местных инициатив». Приоритетным направлением ППМИ являются объекты по благоустройству территорий округа.</w:t>
      </w:r>
      <w:r>
        <w:rPr>
          <w:sz w:val="28"/>
          <w:szCs w:val="28"/>
        </w:rPr>
        <w:t xml:space="preserve"> Общий объем средств в 2022 году составил 3,931 млн. рублей.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По прогнозам, в 2023 году инвестиции в экономику округа по полному кругу составят 736,596 млн. рублей, в 2024 году – 599,566 млн. рублей, в 2025 году – 559,856 млн. рублей, или 116,8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, 77,3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, 89,1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соответственно к предыдущему году в сопоставимых ценах.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Инвестиции (без субъектов малого предпринимательства) составят соответственно, в 2023 году – 610,393 млн. руб.; в 2024 году – 472,079 млн. руб.; в 2025 году - 420,598 млн. руб., или 110,3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, 73,4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и 85,0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соответственно к предыдущему году в сопоставимых ценах.</w:t>
      </w:r>
    </w:p>
    <w:p w:rsidR="0098414E" w:rsidRPr="007566E1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При прогнозировании инвестиций на 2023-2025 годы были учтены строительство новых производств, модернизация и реконструкция действующих </w:t>
      </w:r>
      <w:r w:rsidRPr="007566E1">
        <w:rPr>
          <w:rFonts w:cs="Times New Roman"/>
          <w:sz w:val="28"/>
          <w:szCs w:val="28"/>
        </w:rPr>
        <w:t>предприятий.</w:t>
      </w:r>
    </w:p>
    <w:p w:rsidR="0098414E" w:rsidRPr="007566E1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7566E1">
        <w:rPr>
          <w:rFonts w:cs="Times New Roman"/>
          <w:sz w:val="28"/>
          <w:szCs w:val="28"/>
        </w:rPr>
        <w:t>Предприятиями и организациями всех форм собственности, и индивидуальными застройщиками за 2021 год введено 2,967 тыс. кв. м общей площади жилых домов, или 55,1</w:t>
      </w:r>
      <w:r w:rsidR="00781685">
        <w:rPr>
          <w:rFonts w:cs="Times New Roman"/>
          <w:sz w:val="28"/>
          <w:szCs w:val="28"/>
        </w:rPr>
        <w:t>%</w:t>
      </w:r>
      <w:r w:rsidRPr="007566E1">
        <w:rPr>
          <w:rFonts w:cs="Times New Roman"/>
          <w:sz w:val="28"/>
          <w:szCs w:val="28"/>
        </w:rPr>
        <w:t xml:space="preserve"> к уровню 2020 года. Ввод в эксплуатацию жилых домов</w:t>
      </w:r>
      <w:r>
        <w:rPr>
          <w:rFonts w:cs="Times New Roman"/>
          <w:sz w:val="28"/>
          <w:szCs w:val="28"/>
        </w:rPr>
        <w:t>,</w:t>
      </w:r>
      <w:r w:rsidRPr="007566E1">
        <w:rPr>
          <w:rFonts w:cs="Times New Roman"/>
          <w:sz w:val="28"/>
          <w:szCs w:val="28"/>
        </w:rPr>
        <w:t xml:space="preserve"> за счет всех источников финансирования</w:t>
      </w:r>
      <w:r>
        <w:rPr>
          <w:rFonts w:cs="Times New Roman"/>
          <w:sz w:val="28"/>
          <w:szCs w:val="28"/>
        </w:rPr>
        <w:t>,</w:t>
      </w:r>
      <w:r w:rsidRPr="007566E1">
        <w:rPr>
          <w:rFonts w:cs="Times New Roman"/>
          <w:sz w:val="28"/>
          <w:szCs w:val="28"/>
        </w:rPr>
        <w:t xml:space="preserve"> в 2022 году оценивается в объеме 3,6 тыс. кв. м; в 2023-2025 годах прогнозируется в объеме 2,9 тыс. кв. м.</w:t>
      </w:r>
    </w:p>
    <w:p w:rsidR="0098414E" w:rsidRPr="00C95CFD" w:rsidRDefault="0098414E" w:rsidP="0098414E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98414E" w:rsidRPr="00C95CFD" w:rsidRDefault="00C518DC" w:rsidP="0098414E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Рынок товаров и услуг</w:t>
      </w:r>
    </w:p>
    <w:p w:rsidR="0098414E" w:rsidRPr="00C95CFD" w:rsidRDefault="0098414E" w:rsidP="0098414E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98414E" w:rsidRPr="00C95CFD" w:rsidRDefault="0098414E" w:rsidP="0098414E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Ситуацию на потребительском рынке определяет динамика потребительского спроса, зависящая от величины доходов населения и уровня цен на товары и услуги.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Оборот розничной торговли по Лихославльскому муниципальному округу за 2021 год по крупным и средним предприятиям в действующих ценах составил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1 308,7 млн. рублей, или 99,4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в сопоставимых ценах к уровню 2020 года.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На территории округа располагаются сети магазинов «Пятерочка», «Магнит», «Магнит-</w:t>
      </w:r>
      <w:proofErr w:type="spellStart"/>
      <w:r w:rsidRPr="00C95CFD">
        <w:rPr>
          <w:rFonts w:cs="Times New Roman"/>
          <w:sz w:val="28"/>
          <w:szCs w:val="28"/>
        </w:rPr>
        <w:t>косметик</w:t>
      </w:r>
      <w:proofErr w:type="spellEnd"/>
      <w:r w:rsidRPr="00C95CFD">
        <w:rPr>
          <w:rFonts w:cs="Times New Roman"/>
          <w:sz w:val="28"/>
          <w:szCs w:val="28"/>
        </w:rPr>
        <w:t>», «</w:t>
      </w:r>
      <w:proofErr w:type="spellStart"/>
      <w:r w:rsidRPr="00C95CFD">
        <w:rPr>
          <w:rFonts w:cs="Times New Roman"/>
          <w:sz w:val="28"/>
          <w:szCs w:val="28"/>
        </w:rPr>
        <w:t>Ермолино</w:t>
      </w:r>
      <w:proofErr w:type="spellEnd"/>
      <w:r w:rsidRPr="00C95CFD">
        <w:rPr>
          <w:rFonts w:cs="Times New Roman"/>
          <w:sz w:val="28"/>
          <w:szCs w:val="28"/>
        </w:rPr>
        <w:t xml:space="preserve">», «Красное и белое», «Бристоль», «Градусы», «Светофор». </w:t>
      </w:r>
      <w:r w:rsidRPr="00C95CFD">
        <w:rPr>
          <w:sz w:val="28"/>
          <w:szCs w:val="28"/>
        </w:rPr>
        <w:t xml:space="preserve">В 2021 году были открыты 3 магазина в п. Калашниково, 1 точка </w:t>
      </w:r>
      <w:r w:rsidRPr="00C95CFD">
        <w:rPr>
          <w:sz w:val="28"/>
          <w:szCs w:val="28"/>
        </w:rPr>
        <w:lastRenderedPageBreak/>
        <w:t xml:space="preserve">быстрого питания </w:t>
      </w:r>
      <w:r w:rsidRPr="00C95CFD">
        <w:rPr>
          <w:rFonts w:cs="Times New Roman"/>
          <w:sz w:val="28"/>
          <w:szCs w:val="28"/>
        </w:rPr>
        <w:t>«</w:t>
      </w:r>
      <w:proofErr w:type="spellStart"/>
      <w:r w:rsidRPr="00C95CFD">
        <w:rPr>
          <w:rFonts w:cs="Times New Roman"/>
          <w:sz w:val="28"/>
          <w:szCs w:val="28"/>
        </w:rPr>
        <w:t>Фудзитория</w:t>
      </w:r>
      <w:proofErr w:type="spellEnd"/>
      <w:r w:rsidRPr="00C95CFD">
        <w:rPr>
          <w:rFonts w:cs="Times New Roman"/>
          <w:sz w:val="28"/>
          <w:szCs w:val="28"/>
        </w:rPr>
        <w:t xml:space="preserve">» (ИП Соколов А.А.) </w:t>
      </w:r>
      <w:r w:rsidRPr="00C95CFD">
        <w:rPr>
          <w:sz w:val="28"/>
          <w:szCs w:val="28"/>
        </w:rPr>
        <w:t>в г. Лихославль.</w:t>
      </w:r>
      <w:r w:rsidRPr="00C95CFD">
        <w:rPr>
          <w:rFonts w:cs="Times New Roman"/>
          <w:sz w:val="28"/>
          <w:szCs w:val="28"/>
        </w:rPr>
        <w:t xml:space="preserve"> 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В результате обеспеченность торговыми площадями на 1 000 жителей округа к концу года составила 592,6 кв. м, что на 59,7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выше норматива по Лихославльскому муниципальному округу (норматив </w:t>
      </w:r>
      <w:smartTag w:uri="urn:schemas-microsoft-com:office:smarttags" w:element="metricconverter">
        <w:smartTagPr>
          <w:attr w:name="ProductID" w:val="354 кв. м"/>
        </w:smartTagPr>
        <w:r w:rsidRPr="00C95CFD">
          <w:rPr>
            <w:rFonts w:cs="Times New Roman"/>
            <w:sz w:val="28"/>
            <w:szCs w:val="28"/>
          </w:rPr>
          <w:t>354 кв. м</w:t>
        </w:r>
      </w:smartTag>
      <w:r w:rsidRPr="00C95CFD">
        <w:rPr>
          <w:rFonts w:cs="Times New Roman"/>
          <w:sz w:val="28"/>
          <w:szCs w:val="28"/>
        </w:rPr>
        <w:t xml:space="preserve">). 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В 2022 году оборот розничной торговли оценивается в размере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1 359,5 млн. руб., или 88,2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в сопоставимых ценах к уровню 2021 года.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В 2023 году оборот розничной торговли прогнозируется в сумме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1 394 млн. руб. или 96,4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в сопоставимых ценах к предыдущему году; в 2024 году прогнозируется на уровне 1 427,1 млн. руб. или 97,4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уровню 2023 года;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в 2025 году прогнозируется на уровне 1 464,6 млн. руб. или 98,3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в сопоставимых ценах к предыдущему году.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Объем платных услуг населению по крупным и средним предприятиям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в 2021 году составил 218,6 млн. рублей, или 111,8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в сопоставимых ценах к уровню 2020 года. В 2022 году оценивается на уровне 216,4 млн. руб., или 89,9</w:t>
      </w:r>
      <w:r w:rsidR="00781685">
        <w:rPr>
          <w:rFonts w:cs="Times New Roman"/>
          <w:sz w:val="28"/>
          <w:szCs w:val="28"/>
        </w:rPr>
        <w:t xml:space="preserve">% </w:t>
      </w:r>
      <w:r w:rsidRPr="00C95CFD">
        <w:rPr>
          <w:rFonts w:cs="Times New Roman"/>
          <w:sz w:val="28"/>
          <w:szCs w:val="28"/>
        </w:rPr>
        <w:t>к 2021 году</w:t>
      </w:r>
      <w:r w:rsidRPr="00C95CFD">
        <w:rPr>
          <w:rFonts w:cs="Times New Roman"/>
          <w:iCs/>
          <w:sz w:val="28"/>
          <w:szCs w:val="28"/>
        </w:rPr>
        <w:t xml:space="preserve"> в сопоставимых ценах.</w:t>
      </w:r>
      <w:r w:rsidRPr="00C95CFD">
        <w:rPr>
          <w:rFonts w:cs="Times New Roman"/>
          <w:sz w:val="28"/>
          <w:szCs w:val="28"/>
        </w:rPr>
        <w:t xml:space="preserve"> В 2023 году объем платных услуг по прогнозу составит 220,5 млн. руб., или 95,5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уровню 2022 года; в 2024 году </w:t>
      </w:r>
      <w:r w:rsidRPr="00C95CFD">
        <w:rPr>
          <w:rFonts w:cs="Times New Roman"/>
          <w:iCs/>
          <w:sz w:val="28"/>
          <w:szCs w:val="28"/>
        </w:rPr>
        <w:t>– 225,9 млн. руб., или 97,4</w:t>
      </w:r>
      <w:r w:rsidR="00781685">
        <w:rPr>
          <w:rFonts w:cs="Times New Roman"/>
          <w:iCs/>
          <w:sz w:val="28"/>
          <w:szCs w:val="28"/>
        </w:rPr>
        <w:t>%</w:t>
      </w:r>
      <w:r w:rsidRPr="00C95CFD">
        <w:rPr>
          <w:rFonts w:cs="Times New Roman"/>
          <w:iCs/>
          <w:sz w:val="28"/>
          <w:szCs w:val="28"/>
        </w:rPr>
        <w:t xml:space="preserve"> к </w:t>
      </w:r>
      <w:r w:rsidRPr="00C95CFD">
        <w:rPr>
          <w:rFonts w:cs="Times New Roman"/>
          <w:sz w:val="28"/>
          <w:szCs w:val="28"/>
        </w:rPr>
        <w:t>уровню</w:t>
      </w:r>
      <w:r w:rsidRPr="00C95CFD">
        <w:rPr>
          <w:rFonts w:cs="Times New Roman"/>
          <w:iCs/>
          <w:sz w:val="28"/>
          <w:szCs w:val="28"/>
        </w:rPr>
        <w:t xml:space="preserve"> 2023 года; в 2025 году – 231,6 млн. руб. или 98,0</w:t>
      </w:r>
      <w:r w:rsidR="00781685">
        <w:rPr>
          <w:rFonts w:cs="Times New Roman"/>
          <w:iCs/>
          <w:sz w:val="28"/>
          <w:szCs w:val="28"/>
        </w:rPr>
        <w:t>%</w:t>
      </w:r>
      <w:r w:rsidRPr="00C95CFD">
        <w:rPr>
          <w:rFonts w:cs="Times New Roman"/>
          <w:iCs/>
          <w:sz w:val="28"/>
          <w:szCs w:val="28"/>
        </w:rPr>
        <w:t xml:space="preserve"> к уровню 2024 года в сопоставимых ценах. </w:t>
      </w:r>
    </w:p>
    <w:p w:rsidR="0098414E" w:rsidRPr="00C95CFD" w:rsidRDefault="0098414E" w:rsidP="0098414E">
      <w:pPr>
        <w:ind w:firstLine="709"/>
        <w:jc w:val="both"/>
        <w:rPr>
          <w:rFonts w:cs="Times New Roman"/>
          <w:iCs/>
          <w:sz w:val="28"/>
          <w:szCs w:val="28"/>
        </w:rPr>
      </w:pPr>
    </w:p>
    <w:p w:rsidR="0098414E" w:rsidRPr="00C95CFD" w:rsidRDefault="0098414E" w:rsidP="0098414E">
      <w:pPr>
        <w:jc w:val="center"/>
        <w:outlineLvl w:val="0"/>
        <w:rPr>
          <w:rFonts w:cs="Times New Roman"/>
          <w:b/>
          <w:sz w:val="28"/>
          <w:szCs w:val="28"/>
        </w:rPr>
      </w:pPr>
      <w:r w:rsidRPr="00C95CFD">
        <w:rPr>
          <w:rFonts w:cs="Times New Roman"/>
          <w:b/>
          <w:sz w:val="28"/>
          <w:szCs w:val="28"/>
        </w:rPr>
        <w:t>Труд и занятость</w:t>
      </w:r>
    </w:p>
    <w:p w:rsidR="0098414E" w:rsidRPr="00C95CFD" w:rsidRDefault="0098414E" w:rsidP="0098414E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Параметры спроса и предложения рабочей силы на рынке труда определяются сложившимися в Лихославльском муниципальном округе социально-экономическими и демографическими процессами. Ожидаемые демографические сдвиги задают жесткие требования к будущим тенденциям развития рынка труда. Возрастная структура населения в прогнозном периоде будет сдвигаться в сторону старения, будет увеличиваться численность населения старше трудоспособного возраста, а численность населения трудоспособного возраста – снижаться. Эти тенденции приведут к существенному росту демографической нагрузки на трудоспособное население.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Численность трудовых ресурсов в Лихославльском муниципальном округе в 2021 году составила 15,242 тыс. человек. В 2022-2025 годы планируется сокращение численности трудовых ресурсов на 0,7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к 2021 году. К 2025 году по прогнозам по сравнению с 2021 годом численность трудовых ресурсов сократится и составит 15,133 тыс. человек. 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Численность занятых в экономике округа в 2021 году сократилась и составила 8,088 тыс. человек. В прогнозируемом периоде динамика показателей будет складываться с учетом планируемого объема промышленного производства и реализации инвестиционных проектов, а также тенденций миграционных процессов в Лихославльском муниципальном округе. К 2025 году по прогнозам численность занятых в экономике снизится по сравнению с 2021 годом на 0,2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и составит по прогнозам 8,075 тыс. человек.</w:t>
      </w:r>
    </w:p>
    <w:p w:rsidR="0098414E" w:rsidRPr="00C95CFD" w:rsidRDefault="0098414E" w:rsidP="0098414E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Уровень регистрируемой безработицы в 2021 году составил 0,8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экономически активного населения Лихославльского муниципального округа. В 2021 году уровень регистрируемой безработицы оценивается на уровне 0,9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. 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В 2021 году трудоустроено 334 ищущих работу граждан, в том числе на </w:t>
      </w:r>
      <w:r w:rsidRPr="00C95CFD">
        <w:rPr>
          <w:rFonts w:cs="Times New Roman"/>
          <w:sz w:val="28"/>
          <w:szCs w:val="28"/>
        </w:rPr>
        <w:lastRenderedPageBreak/>
        <w:t xml:space="preserve">временные работы - 119 несовершеннолетних граждан в возрасте от 14 до 18 лет; 431 человек получили услуги по профессиональной ориентации; 14 безработных получили услуги по содействию самозанятости; организовано 6 ярмарок вакансий, в которых участвовало 267 человек, 57 безработных граждан повысили квалификацию и прошли переподготовку, 19 граждан приняли участие в оплачиваемых общественных работах. 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2022 году было</w:t>
      </w:r>
      <w:r w:rsidRPr="00C95CFD">
        <w:rPr>
          <w:rFonts w:cs="Times New Roman"/>
          <w:sz w:val="28"/>
          <w:szCs w:val="28"/>
        </w:rPr>
        <w:t xml:space="preserve"> трудоустроено 320 ищущих работу граждан, в том числе на временные работы - 159 несовершеннолетних граждан в возрасте от 14 до 18 лет; 315</w:t>
      </w:r>
      <w:r>
        <w:rPr>
          <w:rFonts w:cs="Times New Roman"/>
          <w:sz w:val="28"/>
          <w:szCs w:val="28"/>
        </w:rPr>
        <w:t xml:space="preserve"> человек</w:t>
      </w:r>
      <w:r w:rsidRPr="00C95CFD">
        <w:rPr>
          <w:rFonts w:cs="Times New Roman"/>
          <w:sz w:val="28"/>
          <w:szCs w:val="28"/>
        </w:rPr>
        <w:t xml:space="preserve"> получили услуги по профессиональной ориентации; 14 безработных получили услуги по содействию самозанятости; организовано 5 ярмарок вакансий, в которых участвовало 245 человек, 52 безработных граждан повысили квалифик</w:t>
      </w:r>
      <w:r>
        <w:rPr>
          <w:rFonts w:cs="Times New Roman"/>
          <w:sz w:val="28"/>
          <w:szCs w:val="28"/>
        </w:rPr>
        <w:t>ацию и прошли переподготовку, 5</w:t>
      </w:r>
      <w:r w:rsidRPr="00C95CFD">
        <w:rPr>
          <w:rFonts w:cs="Times New Roman"/>
          <w:sz w:val="28"/>
          <w:szCs w:val="28"/>
        </w:rPr>
        <w:t>2 граждан</w:t>
      </w:r>
      <w:r>
        <w:rPr>
          <w:rFonts w:cs="Times New Roman"/>
          <w:sz w:val="28"/>
          <w:szCs w:val="28"/>
        </w:rPr>
        <w:t>ина</w:t>
      </w:r>
      <w:r w:rsidRPr="00C95CFD">
        <w:rPr>
          <w:rFonts w:cs="Times New Roman"/>
          <w:sz w:val="28"/>
          <w:szCs w:val="28"/>
        </w:rPr>
        <w:t xml:space="preserve"> приняли участие в оплачиваемых общественных работах. 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В прогнозируемый период сохранится тенденция превышения предложения рабочей силы над спросом в кадрах. Параметры предложения и использования рабочей силы будут определяться социально-экономическими и демографическими процессами, сложившимися в Лихославльском муниципальном округе. 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В последующие годы, с учетом социально-экономической ситуации в округе, уровень безработицы увеличится. Среднегодовой уровень регистрируемой безработицы в 2023 году по</w:t>
      </w:r>
      <w:r>
        <w:rPr>
          <w:rFonts w:cs="Times New Roman"/>
          <w:sz w:val="28"/>
          <w:szCs w:val="28"/>
        </w:rPr>
        <w:t xml:space="preserve"> прогнозу составит</w:t>
      </w:r>
      <w:r w:rsidRPr="00C95CFD">
        <w:rPr>
          <w:rFonts w:cs="Times New Roman"/>
          <w:sz w:val="28"/>
          <w:szCs w:val="28"/>
        </w:rPr>
        <w:t xml:space="preserve"> 1,0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, в 2024 году – 1,0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2025</w:t>
      </w:r>
      <w:r w:rsidRPr="00C95CFD">
        <w:rPr>
          <w:rFonts w:cs="Times New Roman"/>
          <w:sz w:val="28"/>
          <w:szCs w:val="28"/>
        </w:rPr>
        <w:t xml:space="preserve"> году – 1,0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Рост фонда заработной платы в 2021 году к 2020 году составил 109,9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, что обусловлено темпами экономического развития округа</w:t>
      </w:r>
      <w:r>
        <w:rPr>
          <w:rFonts w:cs="Times New Roman"/>
          <w:sz w:val="28"/>
          <w:szCs w:val="28"/>
        </w:rPr>
        <w:t>,</w:t>
      </w:r>
      <w:r w:rsidRPr="00546243">
        <w:rPr>
          <w:rFonts w:cs="Times New Roman"/>
          <w:sz w:val="28"/>
          <w:szCs w:val="28"/>
        </w:rPr>
        <w:t xml:space="preserve"> </w:t>
      </w:r>
      <w:r w:rsidRPr="00AB427D">
        <w:rPr>
          <w:rFonts w:cs="Times New Roman"/>
          <w:sz w:val="28"/>
          <w:szCs w:val="28"/>
        </w:rPr>
        <w:t>темпов роста номинальной среднемесячной заработной платы работников</w:t>
      </w:r>
      <w:r>
        <w:rPr>
          <w:rFonts w:cs="Times New Roman"/>
          <w:sz w:val="28"/>
          <w:szCs w:val="28"/>
        </w:rPr>
        <w:t>, в том числе в связи с выполнением Указов Президента</w:t>
      </w:r>
      <w:r w:rsidRPr="00AB427D">
        <w:rPr>
          <w:rFonts w:cs="Times New Roman"/>
          <w:sz w:val="28"/>
          <w:szCs w:val="28"/>
        </w:rPr>
        <w:t>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Фонд заработной платы на прогнозируемый период определен с учетом изменения численности работников предприятий и организаций, объема производства (работ, услуг), а также темпов роста номинальной среднемесячной заработной платы работников.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В целом, прогнозируется, что фонд заработной платы в 2025 году по отношению к уровню 2021 года возрастет на 12,2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 xml:space="preserve"> или составит 2 396,813 млн. рублей. В 2022 году ожидается увеличение номинальной заработной платы на 2,4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; в 2023 году по прогнозу – на 3,1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, в 2024 году – на 3,1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, в 2025 году – на 3,1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. С учетом сложившейся экономической ситуации данный показатель может быть скорректирован по итогам 2022 года и следующих годов.</w:t>
      </w:r>
    </w:p>
    <w:p w:rsidR="0098414E" w:rsidRDefault="0098414E" w:rsidP="0098414E">
      <w:pPr>
        <w:jc w:val="center"/>
        <w:rPr>
          <w:rFonts w:cs="Times New Roman"/>
          <w:b/>
          <w:sz w:val="28"/>
          <w:szCs w:val="28"/>
        </w:rPr>
      </w:pPr>
    </w:p>
    <w:p w:rsidR="0098414E" w:rsidRPr="00C95CFD" w:rsidRDefault="0098414E" w:rsidP="0098414E">
      <w:pPr>
        <w:jc w:val="center"/>
        <w:rPr>
          <w:rFonts w:cs="Times New Roman"/>
          <w:b/>
          <w:sz w:val="28"/>
          <w:szCs w:val="28"/>
        </w:rPr>
      </w:pPr>
      <w:r w:rsidRPr="00C95CFD">
        <w:rPr>
          <w:rFonts w:cs="Times New Roman"/>
          <w:b/>
          <w:sz w:val="28"/>
          <w:szCs w:val="28"/>
        </w:rPr>
        <w:t>Развитие отраслей социальной сферы</w:t>
      </w:r>
    </w:p>
    <w:p w:rsidR="0098414E" w:rsidRPr="00C95CFD" w:rsidRDefault="0098414E" w:rsidP="0098414E">
      <w:pPr>
        <w:jc w:val="center"/>
        <w:rPr>
          <w:rFonts w:cs="Times New Roman"/>
          <w:b/>
          <w:sz w:val="28"/>
          <w:szCs w:val="28"/>
        </w:rPr>
      </w:pP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Показатели прогноза развития отраслей социальной сферы Лихославльского муниципального округа рассчитаны на основании действующей нормативной правовой базы с учетом состояния социальной инфраструктуры и тенденци</w:t>
      </w:r>
      <w:r>
        <w:rPr>
          <w:rFonts w:cs="Times New Roman"/>
          <w:sz w:val="28"/>
          <w:szCs w:val="28"/>
        </w:rPr>
        <w:t>ей</w:t>
      </w:r>
      <w:r w:rsidRPr="00C95CFD">
        <w:rPr>
          <w:rFonts w:cs="Times New Roman"/>
          <w:sz w:val="28"/>
          <w:szCs w:val="28"/>
        </w:rPr>
        <w:t xml:space="preserve"> ее развития в последние годы, реализации целевых программ, действующих на территории муниципального округа, а также </w:t>
      </w:r>
      <w:r>
        <w:rPr>
          <w:rFonts w:cs="Times New Roman"/>
          <w:sz w:val="28"/>
          <w:szCs w:val="28"/>
        </w:rPr>
        <w:t>исходя из</w:t>
      </w:r>
      <w:r w:rsidRPr="00C95CFD">
        <w:rPr>
          <w:rFonts w:cs="Times New Roman"/>
          <w:sz w:val="28"/>
          <w:szCs w:val="28"/>
        </w:rPr>
        <w:t xml:space="preserve"> складывающейся демографической ситуаци</w:t>
      </w:r>
      <w:r>
        <w:rPr>
          <w:rFonts w:cs="Times New Roman"/>
          <w:sz w:val="28"/>
          <w:szCs w:val="28"/>
        </w:rPr>
        <w:t>и</w:t>
      </w:r>
      <w:r w:rsidRPr="00C95CFD">
        <w:rPr>
          <w:rFonts w:cs="Times New Roman"/>
          <w:sz w:val="28"/>
          <w:szCs w:val="28"/>
        </w:rPr>
        <w:t>.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Численность детей, посещающих дошкольные образовательные учреждения и </w:t>
      </w:r>
      <w:r w:rsidRPr="00C95CFD">
        <w:rPr>
          <w:rFonts w:cs="Times New Roman"/>
          <w:sz w:val="28"/>
          <w:szCs w:val="28"/>
        </w:rPr>
        <w:lastRenderedPageBreak/>
        <w:t>д</w:t>
      </w:r>
      <w:r>
        <w:rPr>
          <w:rFonts w:cs="Times New Roman"/>
          <w:sz w:val="28"/>
          <w:szCs w:val="28"/>
        </w:rPr>
        <w:t>ошкольные группы, организованные</w:t>
      </w:r>
      <w:r w:rsidRPr="00C95CFD">
        <w:rPr>
          <w:rFonts w:cs="Times New Roman"/>
          <w:sz w:val="28"/>
          <w:szCs w:val="28"/>
        </w:rPr>
        <w:t xml:space="preserve"> при общеобразовательных школах, в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2020 году составила 1 304 человека, в 2021 году</w:t>
      </w:r>
      <w:r w:rsidRPr="00C95CFD">
        <w:rPr>
          <w:rFonts w:cs="Times New Roman"/>
          <w:color w:val="FF0000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- 1 265 человек.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 Обеспеченность дошкольными образовательн</w:t>
      </w:r>
      <w:r>
        <w:rPr>
          <w:rFonts w:cs="Times New Roman"/>
          <w:sz w:val="28"/>
          <w:szCs w:val="28"/>
        </w:rPr>
        <w:t>ыми учреждениями с учетом</w:t>
      </w:r>
      <w:r w:rsidRPr="00C95CFD">
        <w:rPr>
          <w:rFonts w:cs="Times New Roman"/>
          <w:sz w:val="28"/>
          <w:szCs w:val="28"/>
        </w:rPr>
        <w:t xml:space="preserve"> дошкольных групп, организованных при общеобразовательных школах в 2021 году составила 93,5 мест на 100 детей дошкольного возраста (1-6 лет). Показатель уменьшился в связи с закрытием двух старых зданий дошкольных образовательных учреждений. В 2022 году данный показатель оценивается на уровне 100,1. </w:t>
      </w:r>
    </w:p>
    <w:p w:rsidR="0098414E" w:rsidRPr="00C95CFD" w:rsidRDefault="0098414E" w:rsidP="0098414E">
      <w:pPr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 xml:space="preserve">В 2021 году численность обучающихся в общеобразовательных учреждениях (без вечерних (сменных) общеобразовательных учреждений (на конец года) составила 2 706 человек. До 2025 учебного года численность обучающихся по прогнозу увеличится и составит 2 720 человек. </w:t>
      </w:r>
    </w:p>
    <w:p w:rsidR="0098414E" w:rsidRPr="00C95CFD" w:rsidRDefault="0098414E" w:rsidP="0098414E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Показатель обеспеченности больничными койками в 2021 году составил</w:t>
      </w:r>
      <w:r w:rsidR="00781685">
        <w:rPr>
          <w:rFonts w:cs="Times New Roman"/>
          <w:sz w:val="28"/>
          <w:szCs w:val="28"/>
        </w:rPr>
        <w:t xml:space="preserve"> </w:t>
      </w:r>
      <w:r w:rsidRPr="00C95CFD">
        <w:rPr>
          <w:rFonts w:cs="Times New Roman"/>
          <w:sz w:val="28"/>
          <w:szCs w:val="28"/>
        </w:rPr>
        <w:t>34,79 коек на 10 тыс. населения. В 2022 году обеспеченность больничными койками оценивается на уровне 34,93 коек на 10 тыс. населения. В прогнозируемом периоде к 2025 году обеспеченность больничными койками составит 35,42 коек на 10 тыс. населения или рост к уровню 2021 года составит 1,8</w:t>
      </w:r>
      <w:r w:rsidR="00781685">
        <w:rPr>
          <w:rFonts w:cs="Times New Roman"/>
          <w:sz w:val="28"/>
          <w:szCs w:val="28"/>
        </w:rPr>
        <w:t>%</w:t>
      </w:r>
      <w:r w:rsidRPr="00C95CFD">
        <w:rPr>
          <w:rFonts w:cs="Times New Roman"/>
          <w:sz w:val="28"/>
          <w:szCs w:val="28"/>
        </w:rPr>
        <w:t>. Рост обеспеченности больничными койками круглосуточного пребывания произошел за счет снижения численности населения округа.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Показатель обеспеченности амбулаторно-поликлиническими учреждениями в 2021 году составил 185,4</w:t>
      </w:r>
      <w:r>
        <w:rPr>
          <w:rFonts w:cs="Times New Roman"/>
          <w:sz w:val="28"/>
          <w:szCs w:val="28"/>
        </w:rPr>
        <w:t xml:space="preserve"> посещений</w:t>
      </w:r>
      <w:r w:rsidRPr="00C95CFD">
        <w:rPr>
          <w:rFonts w:cs="Times New Roman"/>
          <w:sz w:val="28"/>
          <w:szCs w:val="28"/>
        </w:rPr>
        <w:t xml:space="preserve"> в смену на 10,0 тыс. населения, к 2025 году данный показатель прогнозируется на уровне 188,7 посещений в смену на 10,0 тыс. населения. </w:t>
      </w:r>
    </w:p>
    <w:p w:rsidR="0098414E" w:rsidRPr="007566E1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7566E1">
        <w:rPr>
          <w:rFonts w:cs="Times New Roman"/>
          <w:sz w:val="28"/>
          <w:szCs w:val="28"/>
        </w:rPr>
        <w:t>Обеспеченность врачами всех специальностей в 2021 году составила</w:t>
      </w:r>
      <w:r w:rsidR="00781685">
        <w:rPr>
          <w:rFonts w:cs="Times New Roman"/>
          <w:sz w:val="28"/>
          <w:szCs w:val="28"/>
        </w:rPr>
        <w:t xml:space="preserve"> </w:t>
      </w:r>
      <w:r w:rsidRPr="007566E1">
        <w:rPr>
          <w:rFonts w:cs="Times New Roman"/>
          <w:sz w:val="28"/>
          <w:szCs w:val="28"/>
        </w:rPr>
        <w:t>15,4 врачей на 10 тыс. населения. В 2022 году обеспеченность врачами оценивается на уровне 15,9 врачей на 10 тыс. населения. В 2023, 2024 годах данный показатель составит 16,0 врачей на 10 тыс. населения, в 2025 году составит 16,1 врачей на</w:t>
      </w:r>
      <w:r w:rsidR="00781685">
        <w:rPr>
          <w:rFonts w:cs="Times New Roman"/>
          <w:sz w:val="28"/>
          <w:szCs w:val="28"/>
        </w:rPr>
        <w:t xml:space="preserve"> </w:t>
      </w:r>
      <w:r w:rsidRPr="007566E1">
        <w:rPr>
          <w:rFonts w:cs="Times New Roman"/>
          <w:sz w:val="28"/>
          <w:szCs w:val="28"/>
        </w:rPr>
        <w:t xml:space="preserve">10 тыс. населения. </w:t>
      </w:r>
    </w:p>
    <w:p w:rsidR="0098414E" w:rsidRPr="00C95CFD" w:rsidRDefault="0098414E" w:rsidP="0098414E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7566E1">
        <w:rPr>
          <w:rFonts w:cs="Times New Roman"/>
          <w:sz w:val="28"/>
          <w:szCs w:val="28"/>
        </w:rPr>
        <w:t>Обеспеченность</w:t>
      </w:r>
      <w:r w:rsidRPr="00C95CFD">
        <w:rPr>
          <w:rFonts w:cs="Times New Roman"/>
          <w:sz w:val="28"/>
          <w:szCs w:val="28"/>
        </w:rPr>
        <w:t xml:space="preserve"> средним медицинским персоналом в расчете на 10,0 тыс. жителей в 2021 году составила 34,0 человека на 10 тыс. населения. В 2022 году данный показатель оценивается на уровне 32,5 человека на 10 тыс. населения, а к 2025 году обеспеченность средним медицинским персоналом прогнозируется на уровне 33 человека на 10,0 тыс. населения.</w:t>
      </w:r>
    </w:p>
    <w:p w:rsidR="0098414E" w:rsidRPr="00C95CFD" w:rsidRDefault="0098414E" w:rsidP="0098414E">
      <w:pPr>
        <w:ind w:firstLine="709"/>
        <w:jc w:val="both"/>
        <w:rPr>
          <w:rFonts w:cs="Times New Roman"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В 2021 году обеспеченность общедоступными библиотеками составила 87,0 учреждений на 100 тыс. населения. В 2022 году этот показатель оценивается на уровне 87,3 учреждений на 100 тыс. населения, к 2025 году прогнозируется на уровне 88,5 учреждений на 100 тыс. населения.</w:t>
      </w:r>
    </w:p>
    <w:p w:rsidR="00842E66" w:rsidRPr="00EA262E" w:rsidRDefault="0098414E" w:rsidP="00C518DC">
      <w:pPr>
        <w:ind w:firstLine="709"/>
        <w:jc w:val="both"/>
        <w:rPr>
          <w:rFonts w:cs="Times New Roman"/>
          <w:b/>
          <w:sz w:val="28"/>
          <w:szCs w:val="28"/>
        </w:rPr>
      </w:pPr>
      <w:r w:rsidRPr="00C95CFD">
        <w:rPr>
          <w:rFonts w:cs="Times New Roman"/>
          <w:sz w:val="28"/>
          <w:szCs w:val="28"/>
        </w:rPr>
        <w:t>Обеспеченность учреждениями культурно-досугового типа в 2021 году составила 59,3 учреждений на 100 тыс. населения. В 2022 году и прогнозируемом периоде динамика значений показателя будет определяться демографическими факторами. Показатель обеспеченности учреждениями культурно-досугового типа в 2022 году, по оценке, составит 59,5 учреждений на 100 тыс. населения, к 2025 году он достигнет уровня 60,4 учреждений на 100 тыс. населения.</w:t>
      </w:r>
    </w:p>
    <w:sectPr w:rsidR="00842E66" w:rsidRPr="00EA262E" w:rsidSect="009841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2A29"/>
    <w:multiLevelType w:val="hybridMultilevel"/>
    <w:tmpl w:val="C51A2726"/>
    <w:lvl w:ilvl="0" w:tplc="9B3A99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CCA347C"/>
    <w:multiLevelType w:val="hybridMultilevel"/>
    <w:tmpl w:val="84AA069A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3F290A"/>
    <w:multiLevelType w:val="hybridMultilevel"/>
    <w:tmpl w:val="01126944"/>
    <w:lvl w:ilvl="0" w:tplc="CF080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3"/>
    <w:rsid w:val="00000A5B"/>
    <w:rsid w:val="000051CC"/>
    <w:rsid w:val="0000692C"/>
    <w:rsid w:val="0001269C"/>
    <w:rsid w:val="000137BF"/>
    <w:rsid w:val="000153CE"/>
    <w:rsid w:val="00016F6E"/>
    <w:rsid w:val="000206AE"/>
    <w:rsid w:val="0002543C"/>
    <w:rsid w:val="000278CF"/>
    <w:rsid w:val="0004101F"/>
    <w:rsid w:val="000555DA"/>
    <w:rsid w:val="000656F0"/>
    <w:rsid w:val="0006721D"/>
    <w:rsid w:val="000700B6"/>
    <w:rsid w:val="00070E53"/>
    <w:rsid w:val="000771C5"/>
    <w:rsid w:val="00081732"/>
    <w:rsid w:val="000878BD"/>
    <w:rsid w:val="000878C1"/>
    <w:rsid w:val="00092269"/>
    <w:rsid w:val="000A262F"/>
    <w:rsid w:val="000A69B3"/>
    <w:rsid w:val="000A7CF8"/>
    <w:rsid w:val="000B4B89"/>
    <w:rsid w:val="000B66AB"/>
    <w:rsid w:val="000B7CE1"/>
    <w:rsid w:val="000C1948"/>
    <w:rsid w:val="000D05A3"/>
    <w:rsid w:val="000E354A"/>
    <w:rsid w:val="000E4798"/>
    <w:rsid w:val="000F4371"/>
    <w:rsid w:val="000F4916"/>
    <w:rsid w:val="000F6496"/>
    <w:rsid w:val="00107285"/>
    <w:rsid w:val="001073DA"/>
    <w:rsid w:val="00112957"/>
    <w:rsid w:val="00121124"/>
    <w:rsid w:val="0012509E"/>
    <w:rsid w:val="00131717"/>
    <w:rsid w:val="001321AF"/>
    <w:rsid w:val="00133DE6"/>
    <w:rsid w:val="00137710"/>
    <w:rsid w:val="00143B9F"/>
    <w:rsid w:val="0015260A"/>
    <w:rsid w:val="00153CFA"/>
    <w:rsid w:val="00154061"/>
    <w:rsid w:val="00165DA3"/>
    <w:rsid w:val="001662D6"/>
    <w:rsid w:val="00166F5F"/>
    <w:rsid w:val="001701A6"/>
    <w:rsid w:val="00172CF8"/>
    <w:rsid w:val="00174CCF"/>
    <w:rsid w:val="00194852"/>
    <w:rsid w:val="00196B37"/>
    <w:rsid w:val="001A2F8A"/>
    <w:rsid w:val="001A3E42"/>
    <w:rsid w:val="001A644A"/>
    <w:rsid w:val="001A64C1"/>
    <w:rsid w:val="001B6E61"/>
    <w:rsid w:val="001C0AD1"/>
    <w:rsid w:val="001C13C3"/>
    <w:rsid w:val="001C2E67"/>
    <w:rsid w:val="001C3341"/>
    <w:rsid w:val="001D1089"/>
    <w:rsid w:val="001D2058"/>
    <w:rsid w:val="001D4495"/>
    <w:rsid w:val="001D4E43"/>
    <w:rsid w:val="001E12F6"/>
    <w:rsid w:val="001E1E30"/>
    <w:rsid w:val="001E27DA"/>
    <w:rsid w:val="001E2BF1"/>
    <w:rsid w:val="0020213F"/>
    <w:rsid w:val="002023F9"/>
    <w:rsid w:val="00205FEA"/>
    <w:rsid w:val="0021077A"/>
    <w:rsid w:val="002164E2"/>
    <w:rsid w:val="00223E85"/>
    <w:rsid w:val="00224D9F"/>
    <w:rsid w:val="00231D23"/>
    <w:rsid w:val="00235B08"/>
    <w:rsid w:val="00252263"/>
    <w:rsid w:val="0026202E"/>
    <w:rsid w:val="00276033"/>
    <w:rsid w:val="002769BF"/>
    <w:rsid w:val="00276B6E"/>
    <w:rsid w:val="00283FD3"/>
    <w:rsid w:val="002846D0"/>
    <w:rsid w:val="00284DF9"/>
    <w:rsid w:val="002865FC"/>
    <w:rsid w:val="00294AC7"/>
    <w:rsid w:val="00296ED5"/>
    <w:rsid w:val="002B2992"/>
    <w:rsid w:val="002B39D4"/>
    <w:rsid w:val="002C1482"/>
    <w:rsid w:val="002C369E"/>
    <w:rsid w:val="002C4DE1"/>
    <w:rsid w:val="002C5C71"/>
    <w:rsid w:val="002C6035"/>
    <w:rsid w:val="002D569A"/>
    <w:rsid w:val="002E799F"/>
    <w:rsid w:val="002E79FB"/>
    <w:rsid w:val="002F215B"/>
    <w:rsid w:val="002F2BC7"/>
    <w:rsid w:val="002F5A2B"/>
    <w:rsid w:val="00300B5E"/>
    <w:rsid w:val="00307592"/>
    <w:rsid w:val="00310160"/>
    <w:rsid w:val="0031705B"/>
    <w:rsid w:val="00323359"/>
    <w:rsid w:val="003243E9"/>
    <w:rsid w:val="00324644"/>
    <w:rsid w:val="00326FC5"/>
    <w:rsid w:val="00333840"/>
    <w:rsid w:val="00333ADE"/>
    <w:rsid w:val="003520E0"/>
    <w:rsid w:val="00362388"/>
    <w:rsid w:val="0036422A"/>
    <w:rsid w:val="00367132"/>
    <w:rsid w:val="00372141"/>
    <w:rsid w:val="003730D2"/>
    <w:rsid w:val="00383698"/>
    <w:rsid w:val="00391F34"/>
    <w:rsid w:val="00393724"/>
    <w:rsid w:val="003A0878"/>
    <w:rsid w:val="003A3144"/>
    <w:rsid w:val="003A62E3"/>
    <w:rsid w:val="003B1252"/>
    <w:rsid w:val="003B17D3"/>
    <w:rsid w:val="003B1A56"/>
    <w:rsid w:val="003B256B"/>
    <w:rsid w:val="003B477F"/>
    <w:rsid w:val="003C21F1"/>
    <w:rsid w:val="003C3272"/>
    <w:rsid w:val="003D2221"/>
    <w:rsid w:val="003D2243"/>
    <w:rsid w:val="003D5927"/>
    <w:rsid w:val="003D7254"/>
    <w:rsid w:val="003D7A9A"/>
    <w:rsid w:val="003E11A4"/>
    <w:rsid w:val="003E2803"/>
    <w:rsid w:val="003E42A2"/>
    <w:rsid w:val="003F36B8"/>
    <w:rsid w:val="003F3A2A"/>
    <w:rsid w:val="003F5BB8"/>
    <w:rsid w:val="003F77F7"/>
    <w:rsid w:val="00402AC5"/>
    <w:rsid w:val="00403BA0"/>
    <w:rsid w:val="00410B23"/>
    <w:rsid w:val="00412692"/>
    <w:rsid w:val="00415C20"/>
    <w:rsid w:val="004171E1"/>
    <w:rsid w:val="00420F31"/>
    <w:rsid w:val="004276E4"/>
    <w:rsid w:val="00430ABF"/>
    <w:rsid w:val="00433E7B"/>
    <w:rsid w:val="00435780"/>
    <w:rsid w:val="00436311"/>
    <w:rsid w:val="00442329"/>
    <w:rsid w:val="00442561"/>
    <w:rsid w:val="00454554"/>
    <w:rsid w:val="00454CE9"/>
    <w:rsid w:val="00461E66"/>
    <w:rsid w:val="00466CE7"/>
    <w:rsid w:val="0047540E"/>
    <w:rsid w:val="00476385"/>
    <w:rsid w:val="00481F95"/>
    <w:rsid w:val="00492CC6"/>
    <w:rsid w:val="00493DBA"/>
    <w:rsid w:val="004A3524"/>
    <w:rsid w:val="004B0743"/>
    <w:rsid w:val="004B35E2"/>
    <w:rsid w:val="004B4EF2"/>
    <w:rsid w:val="004B7378"/>
    <w:rsid w:val="004C0F63"/>
    <w:rsid w:val="004C7BD8"/>
    <w:rsid w:val="004E17E3"/>
    <w:rsid w:val="004E3E49"/>
    <w:rsid w:val="00500DEC"/>
    <w:rsid w:val="00506FAC"/>
    <w:rsid w:val="00513632"/>
    <w:rsid w:val="00513C6B"/>
    <w:rsid w:val="00513C6D"/>
    <w:rsid w:val="00526D54"/>
    <w:rsid w:val="005309BB"/>
    <w:rsid w:val="00531656"/>
    <w:rsid w:val="005357F6"/>
    <w:rsid w:val="005421C5"/>
    <w:rsid w:val="00555422"/>
    <w:rsid w:val="005675B1"/>
    <w:rsid w:val="005710A1"/>
    <w:rsid w:val="005744E5"/>
    <w:rsid w:val="0057679E"/>
    <w:rsid w:val="005838C4"/>
    <w:rsid w:val="005924A9"/>
    <w:rsid w:val="005A4536"/>
    <w:rsid w:val="005B45BC"/>
    <w:rsid w:val="005B5F9C"/>
    <w:rsid w:val="005C56F7"/>
    <w:rsid w:val="005D5047"/>
    <w:rsid w:val="005D7D82"/>
    <w:rsid w:val="005E10B3"/>
    <w:rsid w:val="005E4EBE"/>
    <w:rsid w:val="005F04F4"/>
    <w:rsid w:val="005F0A07"/>
    <w:rsid w:val="005F2176"/>
    <w:rsid w:val="005F44BF"/>
    <w:rsid w:val="0060578C"/>
    <w:rsid w:val="00606096"/>
    <w:rsid w:val="00614309"/>
    <w:rsid w:val="00614D45"/>
    <w:rsid w:val="006177BA"/>
    <w:rsid w:val="0062150D"/>
    <w:rsid w:val="00626BFD"/>
    <w:rsid w:val="00627E99"/>
    <w:rsid w:val="00644C35"/>
    <w:rsid w:val="00645295"/>
    <w:rsid w:val="0065218B"/>
    <w:rsid w:val="00663095"/>
    <w:rsid w:val="00682DC6"/>
    <w:rsid w:val="0068670F"/>
    <w:rsid w:val="006904CE"/>
    <w:rsid w:val="00693AD4"/>
    <w:rsid w:val="006A7BE6"/>
    <w:rsid w:val="006B0519"/>
    <w:rsid w:val="006B3572"/>
    <w:rsid w:val="006B4742"/>
    <w:rsid w:val="006B6222"/>
    <w:rsid w:val="006C1C5F"/>
    <w:rsid w:val="006C1CDB"/>
    <w:rsid w:val="006C4368"/>
    <w:rsid w:val="006C4E38"/>
    <w:rsid w:val="006C7C21"/>
    <w:rsid w:val="006D1641"/>
    <w:rsid w:val="006D7ED8"/>
    <w:rsid w:val="006E2E3C"/>
    <w:rsid w:val="006E395D"/>
    <w:rsid w:val="006F2D26"/>
    <w:rsid w:val="006F42C9"/>
    <w:rsid w:val="00705DC2"/>
    <w:rsid w:val="00711233"/>
    <w:rsid w:val="007213DF"/>
    <w:rsid w:val="00730E18"/>
    <w:rsid w:val="00731FF2"/>
    <w:rsid w:val="007506D5"/>
    <w:rsid w:val="007511A7"/>
    <w:rsid w:val="00752D26"/>
    <w:rsid w:val="00764399"/>
    <w:rsid w:val="00764CE0"/>
    <w:rsid w:val="0077485E"/>
    <w:rsid w:val="0077585C"/>
    <w:rsid w:val="00780AAB"/>
    <w:rsid w:val="00781685"/>
    <w:rsid w:val="00783021"/>
    <w:rsid w:val="00783EAA"/>
    <w:rsid w:val="00794018"/>
    <w:rsid w:val="007A1B9E"/>
    <w:rsid w:val="007A4E08"/>
    <w:rsid w:val="007A61E8"/>
    <w:rsid w:val="007B0818"/>
    <w:rsid w:val="007C6BFF"/>
    <w:rsid w:val="007D55DF"/>
    <w:rsid w:val="007F172A"/>
    <w:rsid w:val="007F3AE2"/>
    <w:rsid w:val="007F6A3C"/>
    <w:rsid w:val="00800B39"/>
    <w:rsid w:val="00810600"/>
    <w:rsid w:val="008237A7"/>
    <w:rsid w:val="00826170"/>
    <w:rsid w:val="0083584A"/>
    <w:rsid w:val="00840622"/>
    <w:rsid w:val="00842E66"/>
    <w:rsid w:val="00845C1C"/>
    <w:rsid w:val="008521C4"/>
    <w:rsid w:val="008553F9"/>
    <w:rsid w:val="00860997"/>
    <w:rsid w:val="008652B6"/>
    <w:rsid w:val="00865766"/>
    <w:rsid w:val="00865E97"/>
    <w:rsid w:val="00866F5B"/>
    <w:rsid w:val="008737BC"/>
    <w:rsid w:val="00874000"/>
    <w:rsid w:val="0087432D"/>
    <w:rsid w:val="0088054F"/>
    <w:rsid w:val="0088119E"/>
    <w:rsid w:val="00883405"/>
    <w:rsid w:val="00890077"/>
    <w:rsid w:val="008A52E1"/>
    <w:rsid w:val="008A703E"/>
    <w:rsid w:val="008B3A52"/>
    <w:rsid w:val="008B423F"/>
    <w:rsid w:val="008B6F5C"/>
    <w:rsid w:val="008C47E5"/>
    <w:rsid w:val="008C6713"/>
    <w:rsid w:val="008C6E6D"/>
    <w:rsid w:val="008D0D11"/>
    <w:rsid w:val="008D2506"/>
    <w:rsid w:val="008D344B"/>
    <w:rsid w:val="008E2782"/>
    <w:rsid w:val="008E59DE"/>
    <w:rsid w:val="008E5C09"/>
    <w:rsid w:val="008E5F25"/>
    <w:rsid w:val="008F0EA7"/>
    <w:rsid w:val="008F47D6"/>
    <w:rsid w:val="00901F31"/>
    <w:rsid w:val="00907737"/>
    <w:rsid w:val="00921A2D"/>
    <w:rsid w:val="00926C44"/>
    <w:rsid w:val="00930A92"/>
    <w:rsid w:val="00931F80"/>
    <w:rsid w:val="0094116D"/>
    <w:rsid w:val="00947F37"/>
    <w:rsid w:val="00950602"/>
    <w:rsid w:val="00951F00"/>
    <w:rsid w:val="00954520"/>
    <w:rsid w:val="00955ACA"/>
    <w:rsid w:val="0095680B"/>
    <w:rsid w:val="00956AF4"/>
    <w:rsid w:val="00971C44"/>
    <w:rsid w:val="009723F9"/>
    <w:rsid w:val="009726B5"/>
    <w:rsid w:val="009840AC"/>
    <w:rsid w:val="0098414E"/>
    <w:rsid w:val="009B0295"/>
    <w:rsid w:val="009B2A50"/>
    <w:rsid w:val="009B32DF"/>
    <w:rsid w:val="009B77E4"/>
    <w:rsid w:val="009C024F"/>
    <w:rsid w:val="009C308B"/>
    <w:rsid w:val="009E180B"/>
    <w:rsid w:val="009E4CE5"/>
    <w:rsid w:val="009E796B"/>
    <w:rsid w:val="009F652A"/>
    <w:rsid w:val="00A00666"/>
    <w:rsid w:val="00A02B74"/>
    <w:rsid w:val="00A04A49"/>
    <w:rsid w:val="00A1775A"/>
    <w:rsid w:val="00A2026B"/>
    <w:rsid w:val="00A30AC2"/>
    <w:rsid w:val="00A470BF"/>
    <w:rsid w:val="00A51AD3"/>
    <w:rsid w:val="00A52841"/>
    <w:rsid w:val="00A538CD"/>
    <w:rsid w:val="00A54F92"/>
    <w:rsid w:val="00A55997"/>
    <w:rsid w:val="00A7087A"/>
    <w:rsid w:val="00A82618"/>
    <w:rsid w:val="00A8417B"/>
    <w:rsid w:val="00A90AFB"/>
    <w:rsid w:val="00A90DCE"/>
    <w:rsid w:val="00A93BA3"/>
    <w:rsid w:val="00A95140"/>
    <w:rsid w:val="00A97B92"/>
    <w:rsid w:val="00AA772E"/>
    <w:rsid w:val="00AB036C"/>
    <w:rsid w:val="00AB6647"/>
    <w:rsid w:val="00AB675B"/>
    <w:rsid w:val="00AC00DF"/>
    <w:rsid w:val="00AD217F"/>
    <w:rsid w:val="00AD3390"/>
    <w:rsid w:val="00AD5E7D"/>
    <w:rsid w:val="00AD714E"/>
    <w:rsid w:val="00AD7B66"/>
    <w:rsid w:val="00AF250F"/>
    <w:rsid w:val="00AF4A37"/>
    <w:rsid w:val="00AF7803"/>
    <w:rsid w:val="00B05C86"/>
    <w:rsid w:val="00B137E3"/>
    <w:rsid w:val="00B24DC2"/>
    <w:rsid w:val="00B31AAF"/>
    <w:rsid w:val="00B32073"/>
    <w:rsid w:val="00B35BEF"/>
    <w:rsid w:val="00B44407"/>
    <w:rsid w:val="00B46CA0"/>
    <w:rsid w:val="00B47F2B"/>
    <w:rsid w:val="00B550BC"/>
    <w:rsid w:val="00B56A61"/>
    <w:rsid w:val="00B6231B"/>
    <w:rsid w:val="00B63B0D"/>
    <w:rsid w:val="00B660E6"/>
    <w:rsid w:val="00B74807"/>
    <w:rsid w:val="00BA6F89"/>
    <w:rsid w:val="00BA72EF"/>
    <w:rsid w:val="00BB55AD"/>
    <w:rsid w:val="00BC4F9E"/>
    <w:rsid w:val="00BD403C"/>
    <w:rsid w:val="00BD7BCA"/>
    <w:rsid w:val="00BE1D4C"/>
    <w:rsid w:val="00BE3044"/>
    <w:rsid w:val="00BE5FE4"/>
    <w:rsid w:val="00BE7C2B"/>
    <w:rsid w:val="00BF06D7"/>
    <w:rsid w:val="00BF247F"/>
    <w:rsid w:val="00BF79DA"/>
    <w:rsid w:val="00C01AA0"/>
    <w:rsid w:val="00C029F2"/>
    <w:rsid w:val="00C032E2"/>
    <w:rsid w:val="00C12022"/>
    <w:rsid w:val="00C20E31"/>
    <w:rsid w:val="00C2123A"/>
    <w:rsid w:val="00C27F46"/>
    <w:rsid w:val="00C508B0"/>
    <w:rsid w:val="00C518DC"/>
    <w:rsid w:val="00C54FE2"/>
    <w:rsid w:val="00C5780B"/>
    <w:rsid w:val="00C708E3"/>
    <w:rsid w:val="00C7612A"/>
    <w:rsid w:val="00C825E7"/>
    <w:rsid w:val="00C8474A"/>
    <w:rsid w:val="00C95059"/>
    <w:rsid w:val="00C9628E"/>
    <w:rsid w:val="00C972F6"/>
    <w:rsid w:val="00CA30AC"/>
    <w:rsid w:val="00CB2A75"/>
    <w:rsid w:val="00CB7962"/>
    <w:rsid w:val="00CC3079"/>
    <w:rsid w:val="00CD46D6"/>
    <w:rsid w:val="00CD799C"/>
    <w:rsid w:val="00CE45A4"/>
    <w:rsid w:val="00D10306"/>
    <w:rsid w:val="00D11B97"/>
    <w:rsid w:val="00D15FB1"/>
    <w:rsid w:val="00D236DA"/>
    <w:rsid w:val="00D23E1B"/>
    <w:rsid w:val="00D35609"/>
    <w:rsid w:val="00D35D08"/>
    <w:rsid w:val="00D37B1C"/>
    <w:rsid w:val="00D46CCC"/>
    <w:rsid w:val="00D5023C"/>
    <w:rsid w:val="00D56005"/>
    <w:rsid w:val="00D65E3D"/>
    <w:rsid w:val="00D70B23"/>
    <w:rsid w:val="00D73CEF"/>
    <w:rsid w:val="00D77F13"/>
    <w:rsid w:val="00D83903"/>
    <w:rsid w:val="00D84DAE"/>
    <w:rsid w:val="00D85596"/>
    <w:rsid w:val="00D87354"/>
    <w:rsid w:val="00D87C62"/>
    <w:rsid w:val="00D91601"/>
    <w:rsid w:val="00D962E2"/>
    <w:rsid w:val="00D96B65"/>
    <w:rsid w:val="00DA4149"/>
    <w:rsid w:val="00DA46C1"/>
    <w:rsid w:val="00DA598E"/>
    <w:rsid w:val="00DB10C1"/>
    <w:rsid w:val="00DB2C36"/>
    <w:rsid w:val="00DB50D0"/>
    <w:rsid w:val="00DB611F"/>
    <w:rsid w:val="00DE326B"/>
    <w:rsid w:val="00DE7199"/>
    <w:rsid w:val="00DF3B7A"/>
    <w:rsid w:val="00E075E1"/>
    <w:rsid w:val="00E12921"/>
    <w:rsid w:val="00E15F55"/>
    <w:rsid w:val="00E17453"/>
    <w:rsid w:val="00E17C7E"/>
    <w:rsid w:val="00E20706"/>
    <w:rsid w:val="00E2094D"/>
    <w:rsid w:val="00E3143F"/>
    <w:rsid w:val="00E32611"/>
    <w:rsid w:val="00E352E5"/>
    <w:rsid w:val="00E4118A"/>
    <w:rsid w:val="00E4219B"/>
    <w:rsid w:val="00E42E5C"/>
    <w:rsid w:val="00E4675B"/>
    <w:rsid w:val="00E46937"/>
    <w:rsid w:val="00E53D02"/>
    <w:rsid w:val="00E55430"/>
    <w:rsid w:val="00E601CB"/>
    <w:rsid w:val="00E601DA"/>
    <w:rsid w:val="00E60DD1"/>
    <w:rsid w:val="00E67AB7"/>
    <w:rsid w:val="00E83383"/>
    <w:rsid w:val="00E8474B"/>
    <w:rsid w:val="00E84D88"/>
    <w:rsid w:val="00E84DE6"/>
    <w:rsid w:val="00E85A80"/>
    <w:rsid w:val="00E90DA9"/>
    <w:rsid w:val="00E932D6"/>
    <w:rsid w:val="00E9533C"/>
    <w:rsid w:val="00E973FE"/>
    <w:rsid w:val="00E9783A"/>
    <w:rsid w:val="00EA262E"/>
    <w:rsid w:val="00EA4701"/>
    <w:rsid w:val="00EA4DA1"/>
    <w:rsid w:val="00EA73FF"/>
    <w:rsid w:val="00EA7C54"/>
    <w:rsid w:val="00EB0C1B"/>
    <w:rsid w:val="00EB0E7F"/>
    <w:rsid w:val="00EB4ED3"/>
    <w:rsid w:val="00EB751D"/>
    <w:rsid w:val="00EC19B7"/>
    <w:rsid w:val="00EC64ED"/>
    <w:rsid w:val="00ED4FAC"/>
    <w:rsid w:val="00ED6EC6"/>
    <w:rsid w:val="00ED7847"/>
    <w:rsid w:val="00EE3C2A"/>
    <w:rsid w:val="00EE3C8A"/>
    <w:rsid w:val="00EE3F2D"/>
    <w:rsid w:val="00EE4C81"/>
    <w:rsid w:val="00EE4EA3"/>
    <w:rsid w:val="00EE7E0F"/>
    <w:rsid w:val="00EF1209"/>
    <w:rsid w:val="00EF4430"/>
    <w:rsid w:val="00F037BF"/>
    <w:rsid w:val="00F03CF6"/>
    <w:rsid w:val="00F05F8C"/>
    <w:rsid w:val="00F06A62"/>
    <w:rsid w:val="00F17F7A"/>
    <w:rsid w:val="00F338D4"/>
    <w:rsid w:val="00F363C5"/>
    <w:rsid w:val="00F445DC"/>
    <w:rsid w:val="00F45739"/>
    <w:rsid w:val="00F4622C"/>
    <w:rsid w:val="00F47AB9"/>
    <w:rsid w:val="00F51367"/>
    <w:rsid w:val="00F5446B"/>
    <w:rsid w:val="00F55BAE"/>
    <w:rsid w:val="00F65E5E"/>
    <w:rsid w:val="00F74852"/>
    <w:rsid w:val="00F749D8"/>
    <w:rsid w:val="00F750F3"/>
    <w:rsid w:val="00F8509F"/>
    <w:rsid w:val="00F95755"/>
    <w:rsid w:val="00FA6826"/>
    <w:rsid w:val="00FB0B2A"/>
    <w:rsid w:val="00FB1882"/>
    <w:rsid w:val="00FB2C82"/>
    <w:rsid w:val="00FB52AF"/>
    <w:rsid w:val="00FB5408"/>
    <w:rsid w:val="00FC1849"/>
    <w:rsid w:val="00FC395E"/>
    <w:rsid w:val="00FC5489"/>
    <w:rsid w:val="00FC709C"/>
    <w:rsid w:val="00FD20AF"/>
    <w:rsid w:val="00FE0F27"/>
    <w:rsid w:val="00FE2D34"/>
    <w:rsid w:val="00FE553A"/>
    <w:rsid w:val="00FF3AF1"/>
    <w:rsid w:val="00FF4CF2"/>
    <w:rsid w:val="00FF51AD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91D30-49ED-49DA-AEC7-F5B30493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E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uiPriority w:val="99"/>
    <w:rsid w:val="00C54FE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uiPriority w:val="59"/>
    <w:rsid w:val="005675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D45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14D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2243"/>
    <w:pPr>
      <w:widowControl/>
      <w:autoSpaceDE/>
      <w:autoSpaceDN/>
      <w:adjustRightInd/>
      <w:ind w:left="720"/>
      <w:contextualSpacing/>
    </w:pPr>
    <w:rPr>
      <w:rFonts w:cs="Times New Roman"/>
    </w:rPr>
  </w:style>
  <w:style w:type="paragraph" w:styleId="a7">
    <w:name w:val="Title"/>
    <w:basedOn w:val="a"/>
    <w:link w:val="a8"/>
    <w:qFormat/>
    <w:rsid w:val="00EB4ED3"/>
    <w:pPr>
      <w:widowControl/>
      <w:autoSpaceDE/>
      <w:autoSpaceDN/>
      <w:adjustRightInd/>
      <w:jc w:val="center"/>
    </w:pPr>
    <w:rPr>
      <w:rFonts w:cs="Times New Roman"/>
      <w:b/>
      <w:sz w:val="32"/>
      <w:lang w:val="x-none" w:eastAsia="x-none"/>
    </w:rPr>
  </w:style>
  <w:style w:type="character" w:customStyle="1" w:styleId="a8">
    <w:name w:val="Название Знак"/>
    <w:link w:val="a7"/>
    <w:rsid w:val="00EB4ED3"/>
    <w:rPr>
      <w:rFonts w:ascii="Times New Roman" w:hAnsi="Times New Roman" w:cs="Times New Roman"/>
      <w:b/>
      <w:sz w:val="32"/>
    </w:rPr>
  </w:style>
  <w:style w:type="paragraph" w:styleId="a9">
    <w:name w:val="Body Text Indent"/>
    <w:basedOn w:val="a"/>
    <w:link w:val="aa"/>
    <w:semiHidden/>
    <w:unhideWhenUsed/>
    <w:rsid w:val="00165DA3"/>
    <w:pPr>
      <w:widowControl/>
      <w:autoSpaceDE/>
      <w:autoSpaceDN/>
      <w:adjustRightInd/>
      <w:ind w:left="-426" w:firstLine="426"/>
      <w:jc w:val="center"/>
    </w:pPr>
    <w:rPr>
      <w:rFonts w:cs="Times New Roman"/>
      <w:b/>
      <w:sz w:val="32"/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165DA3"/>
    <w:rPr>
      <w:rFonts w:ascii="Times New Roman" w:hAnsi="Times New Roman" w:cs="Times New Roman"/>
      <w:b/>
      <w:sz w:val="32"/>
    </w:rPr>
  </w:style>
  <w:style w:type="character" w:customStyle="1" w:styleId="blk">
    <w:name w:val="blk"/>
    <w:rsid w:val="00165DA3"/>
  </w:style>
  <w:style w:type="paragraph" w:customStyle="1" w:styleId="ConsPlusNormal">
    <w:name w:val="ConsPlusNormal"/>
    <w:rsid w:val="00951F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wmi-callto">
    <w:name w:val="wmi-callto"/>
    <w:rsid w:val="00A97B92"/>
  </w:style>
  <w:style w:type="paragraph" w:customStyle="1" w:styleId="Standard">
    <w:name w:val="Standard"/>
    <w:rsid w:val="00842E66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0997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1"/>
    <w:unhideWhenUsed/>
    <w:qFormat/>
    <w:rsid w:val="009841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8414E"/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98414E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414E"/>
    <w:pPr>
      <w:adjustRightInd/>
      <w:spacing w:before="1"/>
      <w:jc w:val="center"/>
    </w:pPr>
    <w:rPr>
      <w:rFonts w:cs="Times New Roman"/>
      <w:sz w:val="22"/>
      <w:szCs w:val="22"/>
      <w:lang w:eastAsia="en-US"/>
    </w:rPr>
  </w:style>
  <w:style w:type="character" w:customStyle="1" w:styleId="company-infotext">
    <w:name w:val="company-info__text"/>
    <w:basedOn w:val="a0"/>
    <w:rsid w:val="0098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4725-4E8C-41E0-A6A5-344D5BEA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8611</Words>
  <Characters>49088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2022-11-15T12:53:00Z</cp:lastPrinted>
  <dcterms:created xsi:type="dcterms:W3CDTF">2022-11-15T11:07:00Z</dcterms:created>
  <dcterms:modified xsi:type="dcterms:W3CDTF">2022-11-15T12:56:00Z</dcterms:modified>
</cp:coreProperties>
</file>