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5" w:rsidRPr="00B3168B" w:rsidRDefault="00ED6A05" w:rsidP="00B3168B">
      <w:pPr>
        <w:jc w:val="center"/>
        <w:rPr>
          <w:b/>
          <w:sz w:val="28"/>
          <w:szCs w:val="28"/>
        </w:rPr>
      </w:pPr>
      <w:r w:rsidRPr="00B3168B">
        <w:rPr>
          <w:b/>
          <w:sz w:val="28"/>
          <w:szCs w:val="28"/>
        </w:rPr>
        <w:t>СОБРАНИЕ ДЕПУТАТОВ ЛИХОСЛАВЛЬСКОГО РАЙОНА</w:t>
      </w:r>
    </w:p>
    <w:p w:rsidR="00ED6A05" w:rsidRPr="00B3168B" w:rsidRDefault="00ED6A05" w:rsidP="00B3168B">
      <w:pPr>
        <w:jc w:val="center"/>
        <w:rPr>
          <w:b/>
          <w:sz w:val="28"/>
          <w:szCs w:val="28"/>
        </w:rPr>
      </w:pPr>
      <w:r w:rsidRPr="00B3168B">
        <w:rPr>
          <w:b/>
          <w:sz w:val="28"/>
          <w:szCs w:val="28"/>
        </w:rPr>
        <w:t>ШЕСТОГО СОЗЫВА</w:t>
      </w:r>
    </w:p>
    <w:p w:rsidR="00ED6A05" w:rsidRPr="00B3168B" w:rsidRDefault="00ED6A05" w:rsidP="00B3168B">
      <w:pPr>
        <w:jc w:val="center"/>
        <w:rPr>
          <w:b/>
          <w:sz w:val="28"/>
          <w:szCs w:val="28"/>
        </w:rPr>
      </w:pPr>
    </w:p>
    <w:p w:rsidR="00ED6A05" w:rsidRDefault="00ED6A05" w:rsidP="00B3168B">
      <w:pPr>
        <w:jc w:val="center"/>
        <w:rPr>
          <w:b/>
          <w:sz w:val="28"/>
          <w:szCs w:val="28"/>
        </w:rPr>
      </w:pPr>
      <w:r w:rsidRPr="00B3168B">
        <w:rPr>
          <w:b/>
          <w:sz w:val="28"/>
          <w:szCs w:val="28"/>
        </w:rPr>
        <w:t>РЕШЕНИЕ</w:t>
      </w:r>
    </w:p>
    <w:p w:rsidR="00127D83" w:rsidRPr="00B3168B" w:rsidRDefault="00127D83"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056"/>
      </w:tblGrid>
      <w:tr w:rsidR="00ED6A05" w:rsidRPr="00B3168B" w:rsidTr="00022F4F">
        <w:tc>
          <w:tcPr>
            <w:tcW w:w="2523" w:type="pct"/>
            <w:tcBorders>
              <w:top w:val="nil"/>
              <w:left w:val="nil"/>
              <w:bottom w:val="nil"/>
              <w:right w:val="nil"/>
            </w:tcBorders>
            <w:shd w:val="clear" w:color="auto" w:fill="auto"/>
          </w:tcPr>
          <w:p w:rsidR="00ED6A05" w:rsidRPr="00B3168B" w:rsidRDefault="009C0E43" w:rsidP="00B3168B">
            <w:pPr>
              <w:rPr>
                <w:sz w:val="28"/>
                <w:szCs w:val="28"/>
              </w:rPr>
            </w:pPr>
            <w:r>
              <w:rPr>
                <w:sz w:val="28"/>
                <w:szCs w:val="28"/>
              </w:rPr>
              <w:t>15.09</w:t>
            </w:r>
            <w:r w:rsidR="00A75BBA">
              <w:rPr>
                <w:sz w:val="28"/>
                <w:szCs w:val="28"/>
              </w:rPr>
              <w:t>.2021</w:t>
            </w:r>
          </w:p>
        </w:tc>
        <w:tc>
          <w:tcPr>
            <w:tcW w:w="2477" w:type="pct"/>
            <w:tcBorders>
              <w:top w:val="nil"/>
              <w:left w:val="nil"/>
              <w:bottom w:val="nil"/>
              <w:right w:val="nil"/>
            </w:tcBorders>
            <w:shd w:val="clear" w:color="auto" w:fill="auto"/>
          </w:tcPr>
          <w:p w:rsidR="00ED6A05" w:rsidRPr="00B3168B" w:rsidRDefault="00ED6A05" w:rsidP="00023CBF">
            <w:pPr>
              <w:jc w:val="right"/>
              <w:rPr>
                <w:sz w:val="28"/>
                <w:szCs w:val="28"/>
              </w:rPr>
            </w:pPr>
            <w:r w:rsidRPr="00B3168B">
              <w:rPr>
                <w:sz w:val="28"/>
                <w:szCs w:val="28"/>
              </w:rPr>
              <w:t>№</w:t>
            </w:r>
            <w:r w:rsidR="00656FF8">
              <w:rPr>
                <w:sz w:val="28"/>
                <w:szCs w:val="28"/>
              </w:rPr>
              <w:t xml:space="preserve"> </w:t>
            </w:r>
            <w:r w:rsidR="009C0E43">
              <w:rPr>
                <w:sz w:val="28"/>
                <w:szCs w:val="28"/>
              </w:rPr>
              <w:t>14</w:t>
            </w:r>
            <w:r w:rsidR="00023CBF">
              <w:rPr>
                <w:sz w:val="28"/>
                <w:szCs w:val="28"/>
              </w:rPr>
              <w:t>6</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9C0E43" w:rsidRDefault="009C0E43" w:rsidP="00B3168B">
      <w:pPr>
        <w:jc w:val="center"/>
        <w:rPr>
          <w:sz w:val="28"/>
          <w:szCs w:val="28"/>
        </w:rPr>
      </w:pPr>
    </w:p>
    <w:p w:rsidR="00AE1AC0" w:rsidRDefault="00023CBF" w:rsidP="00AE1AC0">
      <w:pPr>
        <w:jc w:val="center"/>
        <w:rPr>
          <w:sz w:val="28"/>
          <w:szCs w:val="28"/>
        </w:rPr>
      </w:pPr>
      <w:r w:rsidRPr="00A178D1">
        <w:rPr>
          <w:b/>
          <w:sz w:val="28"/>
          <w:szCs w:val="28"/>
        </w:rPr>
        <w:t>Об утверждении Положения о муниципальном земельном контроле</w:t>
      </w:r>
      <w:r>
        <w:rPr>
          <w:b/>
          <w:sz w:val="28"/>
          <w:szCs w:val="28"/>
        </w:rPr>
        <w:t xml:space="preserve"> на территории</w:t>
      </w:r>
      <w:r w:rsidRPr="00A178D1">
        <w:rPr>
          <w:b/>
          <w:sz w:val="28"/>
          <w:szCs w:val="28"/>
        </w:rPr>
        <w:t xml:space="preserve"> Лихославльского муниципального округа Тверской области</w:t>
      </w:r>
    </w:p>
    <w:p w:rsidR="009C0E43" w:rsidRDefault="009C0E43" w:rsidP="00AE1AC0">
      <w:pPr>
        <w:jc w:val="center"/>
        <w:rPr>
          <w:sz w:val="28"/>
          <w:szCs w:val="28"/>
        </w:rPr>
      </w:pPr>
    </w:p>
    <w:p w:rsidR="003D045D" w:rsidRDefault="003D045D" w:rsidP="00AE1AC0">
      <w:pPr>
        <w:jc w:val="center"/>
        <w:rPr>
          <w:sz w:val="28"/>
          <w:szCs w:val="28"/>
        </w:rPr>
      </w:pPr>
    </w:p>
    <w:p w:rsidR="00BD2C1E" w:rsidRPr="00E66C5A" w:rsidRDefault="00023CBF" w:rsidP="00023CBF">
      <w:pPr>
        <w:ind w:firstLine="709"/>
        <w:jc w:val="both"/>
        <w:rPr>
          <w:sz w:val="28"/>
          <w:szCs w:val="28"/>
        </w:rPr>
      </w:pPr>
      <w:r w:rsidRPr="00023CBF">
        <w:rPr>
          <w:sz w:val="28"/>
          <w:szCs w:val="28"/>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w:t>
      </w:r>
      <w:r>
        <w:rPr>
          <w:sz w:val="28"/>
          <w:szCs w:val="28"/>
        </w:rPr>
        <w:t xml:space="preserve">ления в Российской Федерации», </w:t>
      </w:r>
      <w:r w:rsidRPr="00023CBF">
        <w:rPr>
          <w:sz w:val="28"/>
          <w:szCs w:val="28"/>
        </w:rPr>
        <w:t xml:space="preserve">Федеральным законом от 31.07.2020 № 248-ФЗ «О государственном контроле (надзоре) и муниципальном контроле в Российской Федерации», Уставом </w:t>
      </w:r>
      <w:r>
        <w:rPr>
          <w:sz w:val="28"/>
          <w:szCs w:val="28"/>
        </w:rPr>
        <w:t>муниципального образования</w:t>
      </w:r>
      <w:r w:rsidRPr="00023CBF">
        <w:rPr>
          <w:sz w:val="28"/>
          <w:szCs w:val="28"/>
        </w:rPr>
        <w:t xml:space="preserve"> «Лихославльский район» Тверской области</w:t>
      </w:r>
      <w:r w:rsidR="00882BF8">
        <w:rPr>
          <w:sz w:val="28"/>
          <w:szCs w:val="28"/>
        </w:rPr>
        <w:t>,</w:t>
      </w:r>
      <w:r w:rsidR="00882BF8" w:rsidRPr="009318A4">
        <w:rPr>
          <w:sz w:val="28"/>
          <w:szCs w:val="28"/>
        </w:rPr>
        <w:t xml:space="preserve"> </w:t>
      </w:r>
      <w:r w:rsidR="00BD2C1E" w:rsidRPr="00E66C5A">
        <w:rPr>
          <w:sz w:val="28"/>
          <w:szCs w:val="28"/>
        </w:rPr>
        <w:t xml:space="preserve">Собрание депутатов Лихославльского района шестого созыва </w:t>
      </w:r>
      <w:r w:rsidR="00BD2C1E" w:rsidRPr="00E66C5A">
        <w:rPr>
          <w:b/>
          <w:spacing w:val="30"/>
          <w:sz w:val="28"/>
          <w:szCs w:val="28"/>
        </w:rPr>
        <w:t>решило</w:t>
      </w:r>
      <w:r w:rsidR="00BD2C1E" w:rsidRPr="00E66C5A">
        <w:rPr>
          <w:sz w:val="28"/>
          <w:szCs w:val="28"/>
        </w:rPr>
        <w:t>:</w:t>
      </w:r>
    </w:p>
    <w:p w:rsidR="00023CBF" w:rsidRPr="00023CBF" w:rsidRDefault="00023CBF" w:rsidP="00023CBF">
      <w:pPr>
        <w:ind w:firstLine="709"/>
        <w:jc w:val="both"/>
        <w:rPr>
          <w:rFonts w:eastAsia="Calibri"/>
          <w:sz w:val="28"/>
          <w:szCs w:val="28"/>
          <w:lang w:eastAsia="en-US"/>
        </w:rPr>
      </w:pPr>
      <w:r w:rsidRPr="00023CBF">
        <w:rPr>
          <w:rFonts w:eastAsia="Calibri"/>
          <w:sz w:val="28"/>
          <w:szCs w:val="28"/>
          <w:lang w:eastAsia="en-US"/>
        </w:rPr>
        <w:t>1</w:t>
      </w:r>
      <w:bookmarkStart w:id="0" w:name="sub_1"/>
      <w:r w:rsidRPr="00023CBF">
        <w:rPr>
          <w:rFonts w:eastAsia="Calibri"/>
          <w:sz w:val="28"/>
          <w:szCs w:val="28"/>
          <w:lang w:eastAsia="en-US"/>
        </w:rPr>
        <w:t xml:space="preserve">. Утвердить </w:t>
      </w:r>
      <w:hyperlink w:anchor="sub_1000" w:history="1">
        <w:r w:rsidRPr="00023CBF">
          <w:rPr>
            <w:rFonts w:eastAsia="Calibri"/>
            <w:bCs/>
            <w:sz w:val="28"/>
            <w:szCs w:val="28"/>
            <w:lang w:eastAsia="en-US"/>
          </w:rPr>
          <w:t>Положение</w:t>
        </w:r>
      </w:hyperlink>
      <w:r w:rsidRPr="00023CBF">
        <w:rPr>
          <w:rFonts w:eastAsia="Calibri"/>
          <w:sz w:val="28"/>
          <w:szCs w:val="28"/>
          <w:lang w:eastAsia="en-US"/>
        </w:rPr>
        <w:t xml:space="preserve"> о муниципальном земельном контроле Лихославльского муниципального округа Тверской области (прилагается).</w:t>
      </w:r>
      <w:bookmarkStart w:id="1" w:name="sub_2"/>
      <w:bookmarkEnd w:id="0"/>
    </w:p>
    <w:p w:rsidR="00023CBF" w:rsidRPr="00023CBF" w:rsidRDefault="00023CBF" w:rsidP="00023CBF">
      <w:pPr>
        <w:ind w:firstLine="709"/>
        <w:jc w:val="both"/>
        <w:rPr>
          <w:rFonts w:eastAsia="Calibri"/>
          <w:sz w:val="28"/>
          <w:szCs w:val="28"/>
          <w:lang w:eastAsia="en-US"/>
        </w:rPr>
      </w:pPr>
      <w:r w:rsidRPr="00023CBF">
        <w:rPr>
          <w:rFonts w:eastAsia="Calibri"/>
          <w:sz w:val="28"/>
          <w:szCs w:val="28"/>
          <w:lang w:eastAsia="en-US"/>
        </w:rPr>
        <w:t xml:space="preserve">2. Рекомендовать Главе Лихославльского района признать утратившими силу постановления администрации Лихославльского района: </w:t>
      </w:r>
    </w:p>
    <w:p w:rsidR="00023CBF" w:rsidRPr="00023CBF" w:rsidRDefault="00023CBF" w:rsidP="00023CBF">
      <w:pPr>
        <w:ind w:firstLine="709"/>
        <w:jc w:val="both"/>
        <w:rPr>
          <w:rFonts w:eastAsia="Calibri"/>
          <w:sz w:val="28"/>
          <w:szCs w:val="28"/>
          <w:lang w:eastAsia="en-US"/>
        </w:rPr>
      </w:pPr>
      <w:r w:rsidRPr="00023CBF">
        <w:rPr>
          <w:rFonts w:eastAsia="Calibri"/>
          <w:bCs/>
          <w:sz w:val="28"/>
          <w:szCs w:val="28"/>
          <w:lang w:eastAsia="en-US"/>
        </w:rPr>
        <w:t>от 05.07.2016 №</w:t>
      </w:r>
      <w:r>
        <w:rPr>
          <w:rFonts w:eastAsia="Calibri"/>
          <w:bCs/>
          <w:sz w:val="28"/>
          <w:szCs w:val="28"/>
          <w:lang w:eastAsia="en-US"/>
        </w:rPr>
        <w:t> </w:t>
      </w:r>
      <w:r w:rsidRPr="00023CBF">
        <w:rPr>
          <w:rFonts w:eastAsia="Calibri"/>
          <w:bCs/>
          <w:sz w:val="28"/>
          <w:szCs w:val="28"/>
          <w:lang w:eastAsia="en-US"/>
        </w:rPr>
        <w:t>213 Об утверждении порядка осуществления муниципального земельного контроля на территории муниципального образования городское поселение город Лихославль Тверской области (с изменениями от 17.12.2020 №</w:t>
      </w:r>
      <w:r w:rsidR="003D045D">
        <w:rPr>
          <w:rFonts w:eastAsia="Calibri"/>
          <w:bCs/>
          <w:sz w:val="28"/>
          <w:szCs w:val="28"/>
          <w:lang w:eastAsia="en-US"/>
        </w:rPr>
        <w:t> </w:t>
      </w:r>
      <w:r w:rsidRPr="00023CBF">
        <w:rPr>
          <w:rFonts w:eastAsia="Calibri"/>
          <w:bCs/>
          <w:sz w:val="28"/>
          <w:szCs w:val="28"/>
          <w:lang w:eastAsia="en-US"/>
        </w:rPr>
        <w:t>263).</w:t>
      </w:r>
    </w:p>
    <w:p w:rsidR="00023CBF" w:rsidRPr="00023CBF" w:rsidRDefault="00023CBF" w:rsidP="00023CBF">
      <w:pPr>
        <w:ind w:firstLine="709"/>
        <w:jc w:val="both"/>
        <w:rPr>
          <w:rFonts w:eastAsia="Calibri"/>
          <w:bCs/>
          <w:sz w:val="28"/>
          <w:szCs w:val="28"/>
          <w:lang w:eastAsia="en-US"/>
        </w:rPr>
      </w:pPr>
      <w:r w:rsidRPr="00023CBF">
        <w:rPr>
          <w:rFonts w:eastAsia="Calibri"/>
          <w:sz w:val="28"/>
          <w:szCs w:val="28"/>
          <w:lang w:eastAsia="en-US"/>
        </w:rPr>
        <w:t>от 02.05.2017 №</w:t>
      </w:r>
      <w:r>
        <w:rPr>
          <w:rFonts w:eastAsia="Calibri"/>
          <w:sz w:val="28"/>
          <w:szCs w:val="28"/>
          <w:lang w:eastAsia="en-US"/>
        </w:rPr>
        <w:t> </w:t>
      </w:r>
      <w:r w:rsidRPr="00023CBF">
        <w:rPr>
          <w:rFonts w:eastAsia="Calibri"/>
          <w:sz w:val="28"/>
          <w:szCs w:val="28"/>
          <w:lang w:eastAsia="en-US"/>
        </w:rPr>
        <w:t>133 «</w:t>
      </w:r>
      <w:r w:rsidRPr="00023CBF">
        <w:rPr>
          <w:rFonts w:eastAsia="Calibri"/>
          <w:bCs/>
          <w:sz w:val="28"/>
          <w:szCs w:val="28"/>
          <w:lang w:eastAsia="en-US"/>
        </w:rPr>
        <w:t>Об утверждении Порядка осуществления муниципального земельного контроля на территории муниципальных образований сельских поселений Лихославльского района Тверской области» (с изменениями от 17.12.2020 №</w:t>
      </w:r>
      <w:r>
        <w:rPr>
          <w:rFonts w:eastAsia="Calibri"/>
          <w:bCs/>
          <w:sz w:val="28"/>
          <w:szCs w:val="28"/>
          <w:lang w:eastAsia="en-US"/>
        </w:rPr>
        <w:t> </w:t>
      </w:r>
      <w:r w:rsidR="004F1DBF">
        <w:rPr>
          <w:rFonts w:eastAsia="Calibri"/>
          <w:bCs/>
          <w:sz w:val="28"/>
          <w:szCs w:val="28"/>
          <w:lang w:eastAsia="en-US"/>
        </w:rPr>
        <w:t>263).</w:t>
      </w:r>
      <w:bookmarkStart w:id="2" w:name="_GoBack"/>
      <w:bookmarkEnd w:id="2"/>
    </w:p>
    <w:p w:rsidR="00023CBF" w:rsidRPr="00023CBF" w:rsidRDefault="00023CBF" w:rsidP="00023CBF">
      <w:pPr>
        <w:ind w:firstLine="709"/>
        <w:jc w:val="both"/>
        <w:rPr>
          <w:rFonts w:eastAsia="Calibri"/>
          <w:sz w:val="28"/>
          <w:szCs w:val="28"/>
          <w:lang w:eastAsia="en-US"/>
        </w:rPr>
      </w:pPr>
      <w:r w:rsidRPr="00023CBF">
        <w:rPr>
          <w:rFonts w:eastAsia="Calibri"/>
          <w:sz w:val="28"/>
          <w:szCs w:val="28"/>
          <w:lang w:eastAsia="en-US"/>
        </w:rPr>
        <w:t xml:space="preserve">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земельного контроля в соответствии с положениями </w:t>
      </w:r>
      <w:hyperlink r:id="rId5" w:history="1">
        <w:r w:rsidRPr="00023CBF">
          <w:rPr>
            <w:rFonts w:eastAsia="Calibri"/>
            <w:bCs/>
            <w:sz w:val="28"/>
            <w:szCs w:val="28"/>
            <w:lang w:eastAsia="en-US"/>
          </w:rPr>
          <w:t>Федерального закона</w:t>
        </w:r>
      </w:hyperlink>
      <w:r w:rsidRPr="00023CBF">
        <w:rPr>
          <w:rFonts w:eastAsia="Calibri"/>
          <w:sz w:val="28"/>
          <w:szCs w:val="28"/>
          <w:lang w:eastAsia="en-US"/>
        </w:rPr>
        <w:t xml:space="preserve"> от 31.07.2020 № 248-ФЗ «О государственном контроле (надзоре) и муниципальном контроле в Российской Федерации».</w:t>
      </w:r>
      <w:bookmarkStart w:id="3" w:name="sub_3"/>
      <w:bookmarkEnd w:id="1"/>
    </w:p>
    <w:p w:rsidR="00023CBF" w:rsidRPr="00023CBF" w:rsidRDefault="00023CBF" w:rsidP="00023CBF">
      <w:pPr>
        <w:ind w:firstLine="709"/>
        <w:jc w:val="both"/>
        <w:rPr>
          <w:rFonts w:eastAsia="Calibri"/>
          <w:b/>
          <w:sz w:val="28"/>
          <w:szCs w:val="28"/>
          <w:lang w:eastAsia="en-US"/>
        </w:rPr>
      </w:pPr>
      <w:r w:rsidRPr="00023CBF">
        <w:rPr>
          <w:rFonts w:eastAsia="Calibri"/>
          <w:sz w:val="28"/>
          <w:szCs w:val="28"/>
          <w:lang w:eastAsia="en-US"/>
        </w:rPr>
        <w:t xml:space="preserve">4. </w:t>
      </w:r>
      <w:bookmarkEnd w:id="3"/>
      <w:r w:rsidRPr="00023CBF">
        <w:rPr>
          <w:rFonts w:eastAsia="Calibri"/>
          <w:sz w:val="28"/>
          <w:szCs w:val="28"/>
          <w:lang w:eastAsia="en-US"/>
        </w:rPr>
        <w:t xml:space="preserve">Настоящее решение вступает в силу со дня его </w:t>
      </w:r>
      <w:hyperlink r:id="rId6" w:history="1">
        <w:r w:rsidRPr="00023CBF">
          <w:rPr>
            <w:rFonts w:eastAsia="Calibri"/>
            <w:bCs/>
            <w:sz w:val="28"/>
            <w:szCs w:val="28"/>
            <w:lang w:eastAsia="en-US"/>
          </w:rPr>
          <w:t>официального опубликования</w:t>
        </w:r>
      </w:hyperlink>
      <w:r w:rsidRPr="00023CBF">
        <w:rPr>
          <w:rFonts w:eastAsia="Calibri"/>
          <w:sz w:val="28"/>
          <w:szCs w:val="28"/>
          <w:lang w:eastAsia="en-US"/>
        </w:rPr>
        <w:t xml:space="preserve"> в газете «Наша жизнь» и подлежит размещению на официальном сайте Лихославльского муниципального района в сети Интернет.</w:t>
      </w:r>
    </w:p>
    <w:p w:rsidR="001776E7" w:rsidRDefault="001776E7" w:rsidP="008E3F31">
      <w:pPr>
        <w:tabs>
          <w:tab w:val="left" w:pos="0"/>
        </w:tabs>
        <w:jc w:val="both"/>
        <w:rPr>
          <w:sz w:val="28"/>
          <w:szCs w:val="28"/>
        </w:rPr>
      </w:pPr>
    </w:p>
    <w:p w:rsidR="00127D83" w:rsidRPr="00CE36DF" w:rsidRDefault="00127D83" w:rsidP="008E3F31">
      <w:pPr>
        <w:tabs>
          <w:tab w:val="left" w:pos="0"/>
        </w:tabs>
        <w:jc w:val="both"/>
        <w:rPr>
          <w:sz w:val="28"/>
          <w:szCs w:val="28"/>
        </w:rPr>
      </w:pPr>
    </w:p>
    <w:tbl>
      <w:tblPr>
        <w:tblW w:w="0" w:type="auto"/>
        <w:tblLook w:val="04A0" w:firstRow="1" w:lastRow="0" w:firstColumn="1" w:lastColumn="0" w:noHBand="0" w:noVBand="1"/>
      </w:tblPr>
      <w:tblGrid>
        <w:gridCol w:w="5074"/>
        <w:gridCol w:w="39"/>
        <w:gridCol w:w="5092"/>
      </w:tblGrid>
      <w:tr w:rsidR="006C300A" w:rsidRPr="006C300A" w:rsidTr="008E4245">
        <w:tc>
          <w:tcPr>
            <w:tcW w:w="5113" w:type="dxa"/>
            <w:gridSpan w:val="2"/>
            <w:shd w:val="clear" w:color="auto" w:fill="auto"/>
          </w:tcPr>
          <w:p w:rsidR="006C300A" w:rsidRPr="006C300A" w:rsidRDefault="006C300A" w:rsidP="006C300A">
            <w:pPr>
              <w:widowControl w:val="0"/>
              <w:autoSpaceDE w:val="0"/>
              <w:autoSpaceDN w:val="0"/>
              <w:adjustRightInd w:val="0"/>
              <w:spacing w:line="274" w:lineRule="exact"/>
              <w:ind w:right="11"/>
              <w:jc w:val="both"/>
              <w:rPr>
                <w:sz w:val="28"/>
                <w:szCs w:val="28"/>
              </w:rPr>
            </w:pPr>
            <w:r w:rsidRPr="006C300A">
              <w:rPr>
                <w:sz w:val="28"/>
                <w:szCs w:val="28"/>
              </w:rPr>
              <w:t>Председатель Собрания депутатов</w:t>
            </w:r>
          </w:p>
          <w:p w:rsidR="006C300A" w:rsidRPr="006C300A" w:rsidRDefault="006C300A" w:rsidP="006C300A">
            <w:pPr>
              <w:widowControl w:val="0"/>
              <w:autoSpaceDE w:val="0"/>
              <w:autoSpaceDN w:val="0"/>
              <w:adjustRightInd w:val="0"/>
              <w:jc w:val="both"/>
              <w:rPr>
                <w:sz w:val="28"/>
                <w:szCs w:val="28"/>
              </w:rPr>
            </w:pPr>
            <w:r w:rsidRPr="006C300A">
              <w:rPr>
                <w:sz w:val="28"/>
                <w:szCs w:val="28"/>
              </w:rPr>
              <w:t>Лихославльского района</w:t>
            </w:r>
          </w:p>
        </w:tc>
        <w:tc>
          <w:tcPr>
            <w:tcW w:w="5092" w:type="dxa"/>
            <w:shd w:val="clear" w:color="auto" w:fill="auto"/>
            <w:vAlign w:val="bottom"/>
          </w:tcPr>
          <w:p w:rsidR="006C300A" w:rsidRPr="006C300A" w:rsidRDefault="006C300A" w:rsidP="006C300A">
            <w:pPr>
              <w:widowControl w:val="0"/>
              <w:autoSpaceDE w:val="0"/>
              <w:autoSpaceDN w:val="0"/>
              <w:adjustRightInd w:val="0"/>
              <w:jc w:val="right"/>
              <w:rPr>
                <w:sz w:val="28"/>
                <w:szCs w:val="28"/>
              </w:rPr>
            </w:pPr>
            <w:r w:rsidRPr="006C300A">
              <w:rPr>
                <w:sz w:val="28"/>
                <w:szCs w:val="28"/>
              </w:rPr>
              <w:t>М.М. Коршунова</w:t>
            </w:r>
          </w:p>
        </w:tc>
      </w:tr>
      <w:tr w:rsidR="00353906" w:rsidRPr="006C300A" w:rsidTr="008E4245">
        <w:tc>
          <w:tcPr>
            <w:tcW w:w="5113" w:type="dxa"/>
            <w:gridSpan w:val="2"/>
            <w:shd w:val="clear" w:color="auto" w:fill="auto"/>
          </w:tcPr>
          <w:p w:rsidR="00353906" w:rsidRPr="006C300A" w:rsidRDefault="00353906" w:rsidP="006C300A">
            <w:pPr>
              <w:widowControl w:val="0"/>
              <w:autoSpaceDE w:val="0"/>
              <w:autoSpaceDN w:val="0"/>
              <w:adjustRightInd w:val="0"/>
              <w:spacing w:line="274" w:lineRule="exact"/>
              <w:ind w:right="11"/>
              <w:jc w:val="both"/>
              <w:rPr>
                <w:sz w:val="28"/>
                <w:szCs w:val="28"/>
              </w:rPr>
            </w:pP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p>
        </w:tc>
      </w:tr>
      <w:tr w:rsidR="00353906" w:rsidRPr="006C300A" w:rsidTr="008E4245">
        <w:tc>
          <w:tcPr>
            <w:tcW w:w="5113" w:type="dxa"/>
            <w:gridSpan w:val="2"/>
            <w:shd w:val="clear" w:color="auto" w:fill="auto"/>
          </w:tcPr>
          <w:p w:rsidR="00353906" w:rsidRPr="006C300A" w:rsidRDefault="00353906" w:rsidP="006C300A">
            <w:pPr>
              <w:widowControl w:val="0"/>
              <w:autoSpaceDE w:val="0"/>
              <w:autoSpaceDN w:val="0"/>
              <w:adjustRightInd w:val="0"/>
              <w:spacing w:line="274" w:lineRule="exact"/>
              <w:ind w:right="11"/>
              <w:jc w:val="both"/>
              <w:rPr>
                <w:sz w:val="28"/>
                <w:szCs w:val="28"/>
              </w:rPr>
            </w:pPr>
            <w:r>
              <w:rPr>
                <w:sz w:val="28"/>
                <w:szCs w:val="28"/>
              </w:rPr>
              <w:t>Глава Лихославльского района</w:t>
            </w: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r>
              <w:rPr>
                <w:sz w:val="28"/>
                <w:szCs w:val="28"/>
              </w:rPr>
              <w:t>Н.Н. Виноградова</w:t>
            </w:r>
          </w:p>
        </w:tc>
      </w:tr>
      <w:tr w:rsidR="003D045D" w:rsidRPr="003D045D" w:rsidTr="00C0093F">
        <w:tc>
          <w:tcPr>
            <w:tcW w:w="5074" w:type="dxa"/>
          </w:tcPr>
          <w:p w:rsidR="003D045D" w:rsidRPr="003D045D" w:rsidRDefault="003D045D" w:rsidP="003D045D">
            <w:pPr>
              <w:rPr>
                <w:sz w:val="28"/>
                <w:szCs w:val="28"/>
              </w:rPr>
            </w:pPr>
          </w:p>
        </w:tc>
        <w:tc>
          <w:tcPr>
            <w:tcW w:w="5131" w:type="dxa"/>
            <w:gridSpan w:val="2"/>
          </w:tcPr>
          <w:p w:rsidR="003D045D" w:rsidRPr="003D045D" w:rsidRDefault="003D045D" w:rsidP="003D045D">
            <w:pPr>
              <w:jc w:val="center"/>
              <w:rPr>
                <w:sz w:val="28"/>
                <w:szCs w:val="28"/>
              </w:rPr>
            </w:pPr>
            <w:r>
              <w:rPr>
                <w:sz w:val="28"/>
                <w:szCs w:val="28"/>
              </w:rPr>
              <w:t>Приложение</w:t>
            </w:r>
          </w:p>
          <w:p w:rsidR="003D045D" w:rsidRPr="003D045D" w:rsidRDefault="003D045D" w:rsidP="003D045D">
            <w:pPr>
              <w:jc w:val="center"/>
              <w:rPr>
                <w:sz w:val="28"/>
                <w:szCs w:val="28"/>
              </w:rPr>
            </w:pPr>
            <w:r w:rsidRPr="003D045D">
              <w:rPr>
                <w:sz w:val="28"/>
                <w:szCs w:val="28"/>
              </w:rPr>
              <w:t>к решению Собрания депутатов</w:t>
            </w:r>
          </w:p>
          <w:p w:rsidR="003D045D" w:rsidRPr="003D045D" w:rsidRDefault="003D045D" w:rsidP="003D045D">
            <w:pPr>
              <w:jc w:val="center"/>
              <w:rPr>
                <w:sz w:val="28"/>
                <w:szCs w:val="28"/>
              </w:rPr>
            </w:pPr>
            <w:r w:rsidRPr="003D045D">
              <w:rPr>
                <w:sz w:val="28"/>
                <w:szCs w:val="28"/>
              </w:rPr>
              <w:t>Лихославльского района</w:t>
            </w:r>
          </w:p>
          <w:p w:rsidR="003D045D" w:rsidRPr="003D045D" w:rsidRDefault="003D045D" w:rsidP="003D045D">
            <w:pPr>
              <w:jc w:val="center"/>
              <w:rPr>
                <w:sz w:val="28"/>
                <w:szCs w:val="28"/>
              </w:rPr>
            </w:pPr>
            <w:r w:rsidRPr="003D045D">
              <w:rPr>
                <w:sz w:val="28"/>
                <w:szCs w:val="28"/>
              </w:rPr>
              <w:t xml:space="preserve">от </w:t>
            </w:r>
            <w:r>
              <w:rPr>
                <w:sz w:val="28"/>
                <w:szCs w:val="28"/>
              </w:rPr>
              <w:t>15.09</w:t>
            </w:r>
            <w:r w:rsidRPr="003D045D">
              <w:rPr>
                <w:sz w:val="28"/>
                <w:szCs w:val="28"/>
              </w:rPr>
              <w:t xml:space="preserve">.2021 № </w:t>
            </w:r>
            <w:r w:rsidR="004577D6">
              <w:rPr>
                <w:sz w:val="28"/>
                <w:szCs w:val="28"/>
              </w:rPr>
              <w:t>146</w:t>
            </w:r>
          </w:p>
        </w:tc>
      </w:tr>
    </w:tbl>
    <w:p w:rsidR="00882BF8" w:rsidRDefault="00882BF8" w:rsidP="009C0E43"/>
    <w:p w:rsidR="003D045D" w:rsidRPr="003D045D" w:rsidRDefault="003D045D" w:rsidP="003D045D">
      <w:pPr>
        <w:keepNext/>
        <w:ind w:firstLine="567"/>
        <w:jc w:val="center"/>
        <w:outlineLvl w:val="0"/>
        <w:rPr>
          <w:b/>
          <w:bCs/>
          <w:kern w:val="32"/>
          <w:sz w:val="28"/>
          <w:szCs w:val="28"/>
          <w:lang w:eastAsia="en-US"/>
        </w:rPr>
      </w:pPr>
      <w:r w:rsidRPr="003D045D">
        <w:rPr>
          <w:b/>
          <w:bCs/>
          <w:kern w:val="32"/>
          <w:sz w:val="28"/>
          <w:szCs w:val="28"/>
          <w:lang w:eastAsia="en-US"/>
        </w:rPr>
        <w:t>Положение</w:t>
      </w:r>
      <w:r w:rsidRPr="003D045D">
        <w:rPr>
          <w:b/>
          <w:bCs/>
          <w:kern w:val="32"/>
          <w:sz w:val="28"/>
          <w:szCs w:val="28"/>
          <w:lang w:eastAsia="en-US"/>
        </w:rPr>
        <w:br/>
        <w:t>о муниципальном земельном контроле на территории Лихославльского муниципального округа Тверской области</w:t>
      </w: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Настоящее Положение устанавливает порядок осуществления муниципального земельного контроля (далее-муниципального контроля).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Под муниципальным земельным контролем (далее-муниципальный контроль) понимается деятельность органа местного самоуправления, направленная на предупреждение, выявление и пресечение нарушений обязательных требований земельного законодательства, осуществляемая в пределах полномочий органа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Муниципальный земельный контроль осуществляется администрацией Лихославльского муниципального округа в лице её самостоятельного структурного подразделения –МУ Комитет по управлению имуществом Лихославльского района (далее - контрольный орган, орган муниципального земельного контроля).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Контрольный орган при осуществлении муниципального земельного контроля проводит контрольные мероприятия из числа предусмотренных Федеральным законом № 248-ФЗ (далее - контрольные (надзорные)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От имени контрольного органа муниципальный земельный контроль вправе осуществлять следующие должностные лица: </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руководитель контрольного органа, </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должностное лицо контрольного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должностное лицо).</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 Объектами муниципального контроля (далее - объект контроля) являются: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 земли, земельные участки или части земельных участков.</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Полномочия по организации муниципального контроля осуществляются контрольным органом в отношении всех категорий земель, за исключение земель лесного фонда, земель водного фонда.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 Контрольным органом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не позднее 5 дней со дня поступления таких сведений.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При сборе, обработке, анализе и учете сведений об объектах контроля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8.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9. Отнесение контрольным органом земельных участков к определенной категории риска осуществляется в соответствии с критериями </w:t>
      </w:r>
      <w:proofErr w:type="gramStart"/>
      <w:r w:rsidRPr="003D045D">
        <w:rPr>
          <w:rFonts w:eastAsia="Calibri"/>
          <w:sz w:val="28"/>
          <w:szCs w:val="28"/>
          <w:lang w:eastAsia="en-US"/>
        </w:rPr>
        <w:t>отнесения</w:t>
      </w:r>
      <w:proofErr w:type="gramEnd"/>
      <w:r w:rsidRPr="003D045D">
        <w:rPr>
          <w:rFonts w:eastAsia="Calibri"/>
          <w:sz w:val="28"/>
          <w:szCs w:val="28"/>
          <w:lang w:eastAsia="en-US"/>
        </w:rPr>
        <w:t xml:space="preserve">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контрольным органом муниципального земельного контроля согласно приложению к настоящему Положению.</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контрольного органа, осуществляющих муниципальный земельный контроль, являющийся одновременно по должности главным муниципальным инспектором.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При отсутствии решения об отнесении земельных участков к категориям риска такие участки считаются отнесенными к низкой категории риска.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При отнесении контрольным органом земельных участков к категориям риска используются в том числе: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сведения, содержащиеся в Едином государственном реестре недвижимости;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 xml:space="preserve">сведения, полученные </w:t>
      </w:r>
      <w:proofErr w:type="gramStart"/>
      <w:r w:rsidRPr="003D045D">
        <w:rPr>
          <w:rFonts w:eastAsia="Calibri"/>
          <w:sz w:val="28"/>
          <w:szCs w:val="28"/>
          <w:lang w:eastAsia="en-US"/>
        </w:rPr>
        <w:t>в рамках</w:t>
      </w:r>
      <w:proofErr w:type="gramEnd"/>
      <w:r w:rsidRPr="003D045D">
        <w:rPr>
          <w:rFonts w:eastAsia="Calibri"/>
          <w:sz w:val="28"/>
          <w:szCs w:val="28"/>
          <w:lang w:eastAsia="en-US"/>
        </w:rPr>
        <w:t xml:space="preserve">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сведения, содержащиеся в государственном фонде данных, полученных в результате проведения землеустройства.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11. Проведение контрольным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для земельных участков, отнесенных к категории среднего риска, - не чаще чем один раз в 3 года и не реже чем один раз в 6 лет;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для земельных участков, отнесенных к категории умеренного риска, - не чаще чем один раз в 5 лет и не реже чем один раз в 6 лет.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отношении земельных участков, отнесенных к категории низкого риска, плановые контрольные (надзорные) мероприятия не проводятся.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Принятие решения об отнесении земельных участков к категории низкого риска не требуется.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среднего риска, - не менее 3 лет;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умеренного риска, - не менее 5 лет.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Перечни земельных участков с указанием категорий риска размещаются на официальном сайте Лихославльского муниципального района.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13. Перечни земельных участков содержат следующую информацию:</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кадастровый номер земельного участка или при его отсутствии адрес местоположения земельного участка;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присвоенная категория риска;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14. Орган муниципального земельного контроля осуществляет муниципальный земельный контроль посредством проведения: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профилактических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контрольных (надзорных) мероприятий, проводимых при взаимодействии с контролируемым лицом и без взаимодействия с контролируемым лицом.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15. 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16. При осуществлении муниципального контроля контрольный орган проводит следующие виды профилактических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информирование;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объявление предостережения;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консультирование.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17.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18. Контрольный орган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 248-ФЗ.</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19.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21. Возражение должно содержать:</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наименование контрольного органа, в который направляется возражение;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дату и номер предостережения;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 доводы, на основании которых контролируемое лицо не согласно с объявленным предостережением;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 дату получения предостережения контролируемым лицом;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6) личную подпись и дату.</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22.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В случае </w:t>
      </w:r>
      <w:proofErr w:type="gramStart"/>
      <w:r w:rsidRPr="003D045D">
        <w:rPr>
          <w:rFonts w:eastAsia="Calibri"/>
          <w:sz w:val="28"/>
          <w:szCs w:val="28"/>
          <w:lang w:eastAsia="en-US"/>
        </w:rPr>
        <w:t>принятия</w:t>
      </w:r>
      <w:proofErr w:type="gramEnd"/>
      <w:r w:rsidRPr="003D045D">
        <w:rPr>
          <w:rFonts w:eastAsia="Calibri"/>
          <w:sz w:val="28"/>
          <w:szCs w:val="28"/>
          <w:lang w:eastAsia="en-US"/>
        </w:rPr>
        <w:t xml:space="preserve">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23.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24. Повторное направление возражения по тем же основаниям не допускается.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25. Объявляемые предостережения регистрируются в журнале учета предостережений с присвоением регистрационного номера.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26.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порядка проведения контрольных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периодичности проведения контрольных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3) порядка принятия решений по итогам контрольных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 порядка обжалования решений контрольного органа.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По итогам консультирования информация в письменной форме контролируемым лицам и их представителям не предоставляется.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28. Консультирование в письменной форме осуществляется должностным лицом в следующих случаях:</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а) контролируемым лицом представлен письменный запрос о представлении письменного ответа по вопросам консультирования;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б) за время консультирования предоставить ответ на поставленные вопросы невозможно;</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ответ на поставленные вопросы требует дополнительного запроса сведений.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28.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30. Контрольный орган осуществляет учет проведенных консультирований.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31. 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Лихославльского муниципального района в сети «Интернет» письменного разъяснения.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32. 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w:t>
      </w:r>
      <w:r w:rsidRPr="003D045D">
        <w:rPr>
          <w:rFonts w:eastAsia="Calibri"/>
          <w:sz w:val="28"/>
          <w:szCs w:val="28"/>
          <w:lang w:eastAsia="en-US"/>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документарная проверка (посредством получения письменных объяснений, истребования документов);</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выездная проверка (посредством осмотра, опроса, получения письменных объяснений, истребования документов, инструментального обследования);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выездное обследование (посредством осмотра, инструментального обследования (с применением видеозаписи).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33. Выездное обследование проводится органом муниципального земельного контроля без взаимодействия с контролируемыми лицами.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34. Контрольные (надзорные) мероприятия, указанные в пункте 32 настоящего Положения, проводятся в форме плановых и внеплановых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35. Контрольные (надзорные) мероприятия, проводимые при взаимодействии с контролируемым лицом, проводятся на основании решения контрольного органа, подписанного уполномоченным должностным лицом контрольного органа о проведении контрольного (надзорного) мероприятия, в котором указываются: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дата, время и место принятия решения;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2) кем принято решение;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основание проведения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 вид контроля;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6) объект контроля, в отношении которого проводится контрольное (надзорное) мероприятие;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9) вид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10) перечень контрольных (надзорных) действий, совершаемых в рамках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11) предмет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12) проверочные листы, если их применение является обязательным;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w:t>
      </w:r>
      <w:r w:rsidRPr="003D045D">
        <w:rPr>
          <w:rFonts w:eastAsia="Calibri"/>
          <w:sz w:val="28"/>
          <w:szCs w:val="28"/>
          <w:lang w:eastAsia="en-US"/>
        </w:rPr>
        <w:lastRenderedPageBreak/>
        <w:t>в отношении рейдового осмотра в части срока непосредственного взаимодействия с контролируемым лицом);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38. Орган 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41. При проведении внепланового контрольного (надзорного) мероприятия система оценки и управления рисками не применяется.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3D045D">
        <w:rPr>
          <w:rFonts w:eastAsia="Calibri"/>
          <w:sz w:val="28"/>
          <w:szCs w:val="28"/>
          <w:lang w:eastAsia="en-US"/>
        </w:rPr>
        <w:t>видеофиксация</w:t>
      </w:r>
      <w:proofErr w:type="spellEnd"/>
      <w:r w:rsidRPr="003D045D">
        <w:rPr>
          <w:rFonts w:eastAsia="Calibri"/>
          <w:sz w:val="28"/>
          <w:szCs w:val="28"/>
          <w:lang w:eastAsia="en-US"/>
        </w:rPr>
        <w:t xml:space="preserve"> доказательств нарушений обязательных требований осуществляется в случае проведения выездной проверки, выездного обследования.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Проведение фотосъемки, аудио- и видеозаписи осуществляется с обязательным уведомлением контролируемого лица.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3D045D">
        <w:rPr>
          <w:rFonts w:eastAsia="Calibri"/>
          <w:sz w:val="28"/>
          <w:szCs w:val="28"/>
          <w:lang w:eastAsia="en-US"/>
        </w:rPr>
        <w:lastRenderedPageBreak/>
        <w:t>(надзорного)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45.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46.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 (надзорного)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Оформление акта производится в день окончания проведения такого мероприятия на месте проведения контрольного (надзорного) мероприятия.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lastRenderedPageBreak/>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47. Информация о контрольных (надзорных) мероприятиях размещается в едином реестре контрольных (надзорных)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49.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D045D">
        <w:rPr>
          <w:rFonts w:eastAsia="Calibri"/>
          <w:sz w:val="28"/>
          <w:szCs w:val="28"/>
          <w:lang w:eastAsia="en-US"/>
        </w:rPr>
        <w:lastRenderedPageBreak/>
        <w:t>соответствующих полномочий принять меры по привлечению виновных лиц к установленной законом ответственности;</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50.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248-ФЗ.</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а) решений о проведении контрольных (надзорных)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б) актов контрольных (надзорных)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в) действий (бездействия) должностных лиц органа муниципального контроля в рамках контрольных (надзорных) мероприятий.</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52. Жалоба подается контролируемым лицом в контрольный на рассмотрение жалобы орган.</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муниципального района (муниципального округа, городского округа, городского поселения).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D045D" w:rsidRPr="003D045D" w:rsidRDefault="003D045D" w:rsidP="003D045D">
      <w:pPr>
        <w:ind w:firstLine="709"/>
        <w:jc w:val="both"/>
        <w:rPr>
          <w:rFonts w:eastAsia="Calibri"/>
          <w:sz w:val="28"/>
          <w:szCs w:val="28"/>
          <w:lang w:eastAsia="en-US"/>
        </w:rPr>
      </w:pPr>
      <w:r w:rsidRPr="003D045D">
        <w:rPr>
          <w:rFonts w:eastAsia="Calibri"/>
          <w:sz w:val="28"/>
          <w:szCs w:val="28"/>
          <w:lang w:eastAsia="en-US"/>
        </w:rPr>
        <w:t>54.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567"/>
        <w:jc w:val="both"/>
        <w:rPr>
          <w:rFonts w:eastAsia="Calibri"/>
          <w:sz w:val="28"/>
          <w:szCs w:val="28"/>
          <w:lang w:eastAsia="en-US"/>
        </w:rPr>
      </w:pPr>
    </w:p>
    <w:p w:rsidR="003D045D" w:rsidRPr="003D045D" w:rsidRDefault="003D045D" w:rsidP="003D045D">
      <w:pPr>
        <w:ind w:firstLine="567"/>
        <w:jc w:val="both"/>
        <w:rPr>
          <w:rFonts w:eastAsia="Calibri"/>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3E3242" w:rsidTr="003E3242">
        <w:tc>
          <w:tcPr>
            <w:tcW w:w="4678" w:type="dxa"/>
          </w:tcPr>
          <w:p w:rsidR="003E3242" w:rsidRDefault="003E3242" w:rsidP="003D045D">
            <w:pPr>
              <w:jc w:val="both"/>
              <w:rPr>
                <w:rFonts w:eastAsia="Calibri"/>
                <w:sz w:val="28"/>
                <w:szCs w:val="28"/>
                <w:lang w:eastAsia="en-US"/>
              </w:rPr>
            </w:pPr>
          </w:p>
        </w:tc>
        <w:tc>
          <w:tcPr>
            <w:tcW w:w="5517" w:type="dxa"/>
          </w:tcPr>
          <w:p w:rsidR="003E3242" w:rsidRDefault="003E3242" w:rsidP="003E3242">
            <w:pPr>
              <w:jc w:val="center"/>
              <w:rPr>
                <w:rFonts w:eastAsia="Calibri"/>
                <w:sz w:val="28"/>
                <w:szCs w:val="28"/>
                <w:lang w:eastAsia="en-US"/>
              </w:rPr>
            </w:pPr>
            <w:r w:rsidRPr="003E3242">
              <w:rPr>
                <w:rFonts w:eastAsia="Calibri"/>
                <w:sz w:val="28"/>
                <w:szCs w:val="28"/>
                <w:lang w:eastAsia="en-US"/>
              </w:rPr>
              <w:t xml:space="preserve">Приложение </w:t>
            </w:r>
          </w:p>
          <w:p w:rsidR="003E3242" w:rsidRDefault="003E3242" w:rsidP="003E3242">
            <w:pPr>
              <w:jc w:val="center"/>
              <w:rPr>
                <w:rFonts w:eastAsia="Calibri"/>
                <w:sz w:val="28"/>
                <w:szCs w:val="28"/>
                <w:lang w:eastAsia="en-US"/>
              </w:rPr>
            </w:pPr>
            <w:r w:rsidRPr="003E3242">
              <w:rPr>
                <w:rFonts w:eastAsia="Calibri"/>
                <w:sz w:val="28"/>
                <w:szCs w:val="28"/>
                <w:lang w:eastAsia="en-US"/>
              </w:rPr>
              <w:t>к Положению о</w:t>
            </w:r>
            <w:r>
              <w:rPr>
                <w:rFonts w:eastAsia="Calibri"/>
                <w:sz w:val="28"/>
                <w:szCs w:val="28"/>
                <w:lang w:eastAsia="en-US"/>
              </w:rPr>
              <w:t xml:space="preserve"> </w:t>
            </w:r>
            <w:r w:rsidRPr="003E3242">
              <w:rPr>
                <w:rFonts w:eastAsia="Calibri"/>
                <w:sz w:val="28"/>
                <w:szCs w:val="28"/>
                <w:lang w:eastAsia="en-US"/>
              </w:rPr>
              <w:t>муниципальном земельном контроле</w:t>
            </w:r>
            <w:r>
              <w:rPr>
                <w:rFonts w:eastAsia="Calibri"/>
                <w:sz w:val="28"/>
                <w:szCs w:val="28"/>
                <w:lang w:eastAsia="en-US"/>
              </w:rPr>
              <w:t xml:space="preserve"> </w:t>
            </w:r>
            <w:r w:rsidRPr="003E3242">
              <w:rPr>
                <w:rFonts w:eastAsia="Calibri"/>
                <w:sz w:val="28"/>
                <w:szCs w:val="28"/>
                <w:lang w:eastAsia="en-US"/>
              </w:rPr>
              <w:t>Лихославльского муниципального</w:t>
            </w:r>
            <w:r>
              <w:rPr>
                <w:rFonts w:eastAsia="Calibri"/>
                <w:sz w:val="28"/>
                <w:szCs w:val="28"/>
                <w:lang w:eastAsia="en-US"/>
              </w:rPr>
              <w:t xml:space="preserve"> </w:t>
            </w:r>
            <w:r w:rsidRPr="003E3242">
              <w:rPr>
                <w:rFonts w:eastAsia="Calibri"/>
                <w:sz w:val="28"/>
                <w:szCs w:val="28"/>
                <w:lang w:eastAsia="en-US"/>
              </w:rPr>
              <w:t>округа Тверской области</w:t>
            </w:r>
          </w:p>
        </w:tc>
      </w:tr>
    </w:tbl>
    <w:p w:rsidR="003E3242" w:rsidRDefault="003E3242" w:rsidP="003E3242">
      <w:pPr>
        <w:keepNext/>
        <w:ind w:firstLine="709"/>
        <w:jc w:val="center"/>
        <w:outlineLvl w:val="0"/>
        <w:rPr>
          <w:b/>
          <w:bCs/>
          <w:kern w:val="32"/>
          <w:sz w:val="28"/>
          <w:szCs w:val="28"/>
          <w:lang w:eastAsia="en-US"/>
        </w:rPr>
      </w:pPr>
      <w:bookmarkStart w:id="4" w:name="sub_1101"/>
    </w:p>
    <w:p w:rsidR="003D045D" w:rsidRDefault="003D045D" w:rsidP="003E3242">
      <w:pPr>
        <w:keepNext/>
        <w:ind w:firstLine="709"/>
        <w:jc w:val="center"/>
        <w:outlineLvl w:val="0"/>
        <w:rPr>
          <w:b/>
          <w:bCs/>
          <w:kern w:val="32"/>
          <w:sz w:val="28"/>
          <w:szCs w:val="28"/>
          <w:lang w:eastAsia="en-US"/>
        </w:rPr>
      </w:pPr>
      <w:r w:rsidRPr="003D045D">
        <w:rPr>
          <w:b/>
          <w:bCs/>
          <w:kern w:val="32"/>
          <w:sz w:val="28"/>
          <w:szCs w:val="28"/>
          <w:lang w:eastAsia="en-US"/>
        </w:rPr>
        <w:t>Критерии</w:t>
      </w:r>
      <w:r w:rsidR="003E3242">
        <w:rPr>
          <w:b/>
          <w:bCs/>
          <w:kern w:val="32"/>
          <w:sz w:val="28"/>
          <w:szCs w:val="28"/>
          <w:lang w:eastAsia="en-US"/>
        </w:rPr>
        <w:t xml:space="preserve"> </w:t>
      </w:r>
      <w:r w:rsidRPr="003D045D">
        <w:rPr>
          <w:b/>
          <w:bCs/>
          <w:kern w:val="32"/>
          <w:sz w:val="28"/>
          <w:szCs w:val="28"/>
          <w:lang w:eastAsia="en-US"/>
        </w:rP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Лихославльского района муниципального земельного контроля </w:t>
      </w:r>
    </w:p>
    <w:p w:rsidR="003E3242" w:rsidRPr="003D045D" w:rsidRDefault="003E3242" w:rsidP="003E3242">
      <w:pPr>
        <w:keepNext/>
        <w:ind w:firstLine="709"/>
        <w:jc w:val="center"/>
        <w:outlineLvl w:val="0"/>
        <w:rPr>
          <w:b/>
          <w:bCs/>
          <w:kern w:val="32"/>
          <w:sz w:val="28"/>
          <w:szCs w:val="28"/>
          <w:lang w:eastAsia="en-US"/>
        </w:rPr>
      </w:pP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1. К категории среднего риска относятся:</w:t>
      </w:r>
    </w:p>
    <w:p w:rsidR="003D045D" w:rsidRPr="003D045D" w:rsidRDefault="003D045D" w:rsidP="003E3242">
      <w:pPr>
        <w:ind w:firstLine="709"/>
        <w:jc w:val="both"/>
        <w:rPr>
          <w:rFonts w:eastAsia="Calibri"/>
          <w:sz w:val="28"/>
          <w:szCs w:val="28"/>
          <w:lang w:eastAsia="en-US"/>
        </w:rPr>
      </w:pPr>
      <w:bookmarkStart w:id="5" w:name="sub_11011"/>
      <w:bookmarkEnd w:id="4"/>
      <w:r w:rsidRPr="003D045D">
        <w:rPr>
          <w:rFonts w:eastAsia="Calibri"/>
          <w:sz w:val="28"/>
          <w:szCs w:val="28"/>
          <w:lang w:eastAsia="en-US"/>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D045D" w:rsidRPr="003D045D" w:rsidRDefault="003D045D" w:rsidP="003E3242">
      <w:pPr>
        <w:ind w:firstLine="709"/>
        <w:jc w:val="both"/>
        <w:rPr>
          <w:rFonts w:eastAsia="Calibri"/>
          <w:sz w:val="28"/>
          <w:szCs w:val="28"/>
          <w:lang w:eastAsia="en-US"/>
        </w:rPr>
      </w:pPr>
      <w:bookmarkStart w:id="6" w:name="sub_12012"/>
      <w:bookmarkStart w:id="7" w:name="sub_11012"/>
      <w:bookmarkEnd w:id="5"/>
      <w:r w:rsidRPr="003D045D">
        <w:rPr>
          <w:rFonts w:eastAsia="Calibri"/>
          <w:sz w:val="28"/>
          <w:szCs w:val="28"/>
          <w:lang w:eastAsia="en-US"/>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6"/>
      <w:r w:rsidRPr="003D045D">
        <w:rPr>
          <w:rFonts w:eastAsia="Calibri"/>
          <w:sz w:val="28"/>
          <w:szCs w:val="28"/>
          <w:lang w:eastAsia="en-US"/>
        </w:rPr>
        <w:t>;</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2. К категории умеренного риска относятся:</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 xml:space="preserve">а) </w:t>
      </w:r>
      <w:bookmarkEnd w:id="7"/>
      <w:r w:rsidRPr="003D045D">
        <w:rPr>
          <w:rFonts w:eastAsia="Calibri"/>
          <w:sz w:val="28"/>
          <w:szCs w:val="28"/>
          <w:lang w:eastAsia="en-US"/>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в) земельные участки из состава земель населенных пунктов со следующими видами разрешенного использования:</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 объекты торговли (торговые центры, торгово-развлекательные центры (комплексы);</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в) рынки;</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г) магазины;</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д) общественное питание;</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е) гостиничное обслуживание;</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ж) объекты дорожного сервиса;</w:t>
      </w:r>
    </w:p>
    <w:p w:rsidR="003D045D" w:rsidRPr="003D045D" w:rsidRDefault="003D045D" w:rsidP="003E3242">
      <w:pPr>
        <w:ind w:firstLine="709"/>
        <w:jc w:val="both"/>
        <w:rPr>
          <w:rFonts w:eastAsia="Calibri"/>
          <w:sz w:val="28"/>
          <w:szCs w:val="28"/>
          <w:lang w:eastAsia="en-US"/>
        </w:rPr>
      </w:pPr>
      <w:r w:rsidRPr="003D045D">
        <w:rPr>
          <w:rFonts w:eastAsia="Calibri"/>
          <w:sz w:val="28"/>
          <w:szCs w:val="28"/>
          <w:lang w:eastAsia="en-US"/>
        </w:rPr>
        <w:t xml:space="preserve">г) </w:t>
      </w:r>
      <w:bookmarkStart w:id="8" w:name="sub_1203"/>
      <w:r w:rsidRPr="003D045D">
        <w:rPr>
          <w:rFonts w:eastAsia="Calibri"/>
          <w:sz w:val="28"/>
          <w:szCs w:val="28"/>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3D045D" w:rsidRDefault="003D045D" w:rsidP="003E3242">
      <w:pPr>
        <w:ind w:firstLine="709"/>
        <w:jc w:val="both"/>
      </w:pPr>
      <w:r w:rsidRPr="003D045D">
        <w:rPr>
          <w:rFonts w:eastAsia="Calibri"/>
          <w:sz w:val="28"/>
          <w:szCs w:val="28"/>
          <w:lang w:eastAsia="en-US"/>
        </w:rPr>
        <w:lastRenderedPageBreak/>
        <w:t>3. К категории низкого риска относятся все иные земельные участки, не отнесенные к категориям среднего или умеренного риска.</w:t>
      </w:r>
      <w:bookmarkEnd w:id="8"/>
    </w:p>
    <w:sectPr w:rsidR="003D045D"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41"/>
    <w:rsid w:val="00015FA9"/>
    <w:rsid w:val="00022F4F"/>
    <w:rsid w:val="00023CBF"/>
    <w:rsid w:val="00066478"/>
    <w:rsid w:val="00091265"/>
    <w:rsid w:val="00095CBA"/>
    <w:rsid w:val="0010525F"/>
    <w:rsid w:val="00126F3D"/>
    <w:rsid w:val="00127D83"/>
    <w:rsid w:val="001340A6"/>
    <w:rsid w:val="001364FC"/>
    <w:rsid w:val="0014081C"/>
    <w:rsid w:val="00156E85"/>
    <w:rsid w:val="0017555F"/>
    <w:rsid w:val="0017601C"/>
    <w:rsid w:val="001776E7"/>
    <w:rsid w:val="0018241B"/>
    <w:rsid w:val="001C1B5F"/>
    <w:rsid w:val="001C2296"/>
    <w:rsid w:val="001D0E06"/>
    <w:rsid w:val="001F1F98"/>
    <w:rsid w:val="001F3B95"/>
    <w:rsid w:val="001F5111"/>
    <w:rsid w:val="001F7F41"/>
    <w:rsid w:val="0020060D"/>
    <w:rsid w:val="00217B79"/>
    <w:rsid w:val="002220DE"/>
    <w:rsid w:val="00224856"/>
    <w:rsid w:val="002458DC"/>
    <w:rsid w:val="00283C6D"/>
    <w:rsid w:val="002A5C80"/>
    <w:rsid w:val="002D6B52"/>
    <w:rsid w:val="002E04F1"/>
    <w:rsid w:val="002F5C0A"/>
    <w:rsid w:val="00341CFD"/>
    <w:rsid w:val="003519FB"/>
    <w:rsid w:val="00353906"/>
    <w:rsid w:val="00364BDE"/>
    <w:rsid w:val="00380A79"/>
    <w:rsid w:val="00381FBD"/>
    <w:rsid w:val="003A7E7F"/>
    <w:rsid w:val="003D045D"/>
    <w:rsid w:val="003D79BA"/>
    <w:rsid w:val="003E3242"/>
    <w:rsid w:val="003F28FE"/>
    <w:rsid w:val="00412546"/>
    <w:rsid w:val="004266F6"/>
    <w:rsid w:val="0045281C"/>
    <w:rsid w:val="004577D6"/>
    <w:rsid w:val="00485A57"/>
    <w:rsid w:val="0048756C"/>
    <w:rsid w:val="00493AB6"/>
    <w:rsid w:val="004A33FA"/>
    <w:rsid w:val="004A7312"/>
    <w:rsid w:val="004A7558"/>
    <w:rsid w:val="004F1DBF"/>
    <w:rsid w:val="004F2113"/>
    <w:rsid w:val="004F7947"/>
    <w:rsid w:val="005153E5"/>
    <w:rsid w:val="00527122"/>
    <w:rsid w:val="005419C8"/>
    <w:rsid w:val="00552031"/>
    <w:rsid w:val="00560C49"/>
    <w:rsid w:val="00562676"/>
    <w:rsid w:val="005640AE"/>
    <w:rsid w:val="005754C9"/>
    <w:rsid w:val="0058107B"/>
    <w:rsid w:val="005815FD"/>
    <w:rsid w:val="005959CD"/>
    <w:rsid w:val="005A3306"/>
    <w:rsid w:val="005B5D82"/>
    <w:rsid w:val="005C149D"/>
    <w:rsid w:val="005E2379"/>
    <w:rsid w:val="005E6544"/>
    <w:rsid w:val="005E6CF5"/>
    <w:rsid w:val="00614FF8"/>
    <w:rsid w:val="00636726"/>
    <w:rsid w:val="00652BA9"/>
    <w:rsid w:val="00656FF8"/>
    <w:rsid w:val="00663700"/>
    <w:rsid w:val="00663F37"/>
    <w:rsid w:val="00670B16"/>
    <w:rsid w:val="0068087F"/>
    <w:rsid w:val="00681254"/>
    <w:rsid w:val="00695107"/>
    <w:rsid w:val="006C2797"/>
    <w:rsid w:val="006C283A"/>
    <w:rsid w:val="006C300A"/>
    <w:rsid w:val="00702157"/>
    <w:rsid w:val="0072484C"/>
    <w:rsid w:val="00730466"/>
    <w:rsid w:val="00731FE0"/>
    <w:rsid w:val="00745E8E"/>
    <w:rsid w:val="00745FBC"/>
    <w:rsid w:val="00757D23"/>
    <w:rsid w:val="007616D8"/>
    <w:rsid w:val="00777689"/>
    <w:rsid w:val="00787E74"/>
    <w:rsid w:val="007A1B03"/>
    <w:rsid w:val="007A4B1D"/>
    <w:rsid w:val="007B2C3F"/>
    <w:rsid w:val="007F132C"/>
    <w:rsid w:val="00866439"/>
    <w:rsid w:val="0087004B"/>
    <w:rsid w:val="00875970"/>
    <w:rsid w:val="00881633"/>
    <w:rsid w:val="00882BF8"/>
    <w:rsid w:val="00892833"/>
    <w:rsid w:val="008A2273"/>
    <w:rsid w:val="008B1F14"/>
    <w:rsid w:val="008C0CEC"/>
    <w:rsid w:val="008D39D2"/>
    <w:rsid w:val="008E3F31"/>
    <w:rsid w:val="00915538"/>
    <w:rsid w:val="00916F69"/>
    <w:rsid w:val="009344E9"/>
    <w:rsid w:val="009644DF"/>
    <w:rsid w:val="00965617"/>
    <w:rsid w:val="00997762"/>
    <w:rsid w:val="009C0E43"/>
    <w:rsid w:val="009F189B"/>
    <w:rsid w:val="00A04BAA"/>
    <w:rsid w:val="00A16B18"/>
    <w:rsid w:val="00A31192"/>
    <w:rsid w:val="00A35D09"/>
    <w:rsid w:val="00A47FCE"/>
    <w:rsid w:val="00A544AD"/>
    <w:rsid w:val="00A73BD6"/>
    <w:rsid w:val="00A75BBA"/>
    <w:rsid w:val="00AA3CFA"/>
    <w:rsid w:val="00AC3905"/>
    <w:rsid w:val="00AC3FFA"/>
    <w:rsid w:val="00AD3F74"/>
    <w:rsid w:val="00AE1AC0"/>
    <w:rsid w:val="00AE1CBE"/>
    <w:rsid w:val="00AE3F72"/>
    <w:rsid w:val="00AE550D"/>
    <w:rsid w:val="00AF3881"/>
    <w:rsid w:val="00AF4407"/>
    <w:rsid w:val="00AF493B"/>
    <w:rsid w:val="00B01823"/>
    <w:rsid w:val="00B03FA4"/>
    <w:rsid w:val="00B2475D"/>
    <w:rsid w:val="00B3168B"/>
    <w:rsid w:val="00B45EA2"/>
    <w:rsid w:val="00B6324B"/>
    <w:rsid w:val="00B71C56"/>
    <w:rsid w:val="00B7436F"/>
    <w:rsid w:val="00BC4A6F"/>
    <w:rsid w:val="00BC5E51"/>
    <w:rsid w:val="00BD0E7D"/>
    <w:rsid w:val="00BD2C1E"/>
    <w:rsid w:val="00BE2D26"/>
    <w:rsid w:val="00BF015C"/>
    <w:rsid w:val="00C04325"/>
    <w:rsid w:val="00C110AE"/>
    <w:rsid w:val="00C11CD4"/>
    <w:rsid w:val="00C23BE4"/>
    <w:rsid w:val="00C275BF"/>
    <w:rsid w:val="00C4549F"/>
    <w:rsid w:val="00C6179F"/>
    <w:rsid w:val="00C63D05"/>
    <w:rsid w:val="00C66DED"/>
    <w:rsid w:val="00C8507C"/>
    <w:rsid w:val="00C90980"/>
    <w:rsid w:val="00CA13CF"/>
    <w:rsid w:val="00CA3D3A"/>
    <w:rsid w:val="00CD26F0"/>
    <w:rsid w:val="00CD2C00"/>
    <w:rsid w:val="00CE36DF"/>
    <w:rsid w:val="00CE3FED"/>
    <w:rsid w:val="00CE6B20"/>
    <w:rsid w:val="00CF10A2"/>
    <w:rsid w:val="00CF329E"/>
    <w:rsid w:val="00CF37A0"/>
    <w:rsid w:val="00D05553"/>
    <w:rsid w:val="00D12379"/>
    <w:rsid w:val="00D46C1F"/>
    <w:rsid w:val="00D5041C"/>
    <w:rsid w:val="00D9341A"/>
    <w:rsid w:val="00DB5184"/>
    <w:rsid w:val="00DC48DA"/>
    <w:rsid w:val="00DF3F97"/>
    <w:rsid w:val="00E07D87"/>
    <w:rsid w:val="00E12823"/>
    <w:rsid w:val="00E5794C"/>
    <w:rsid w:val="00E63205"/>
    <w:rsid w:val="00E6421B"/>
    <w:rsid w:val="00E66C5A"/>
    <w:rsid w:val="00E67266"/>
    <w:rsid w:val="00E80948"/>
    <w:rsid w:val="00E81C49"/>
    <w:rsid w:val="00E81D0C"/>
    <w:rsid w:val="00E83F65"/>
    <w:rsid w:val="00E853AE"/>
    <w:rsid w:val="00E96440"/>
    <w:rsid w:val="00EA1265"/>
    <w:rsid w:val="00EB4511"/>
    <w:rsid w:val="00ED6A05"/>
    <w:rsid w:val="00EF0DC9"/>
    <w:rsid w:val="00F051A5"/>
    <w:rsid w:val="00F12E49"/>
    <w:rsid w:val="00F1328E"/>
    <w:rsid w:val="00F152E9"/>
    <w:rsid w:val="00F32200"/>
    <w:rsid w:val="00F40FAC"/>
    <w:rsid w:val="00F434C6"/>
    <w:rsid w:val="00F82119"/>
    <w:rsid w:val="00F860CC"/>
    <w:rsid w:val="00F959BE"/>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45972-8069-450C-9E93-AC321D2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56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401423287/0" TargetMode="External"/><Relationship Id="rId5" Type="http://schemas.openxmlformats.org/officeDocument/2006/relationships/hyperlink" Target="http://internet.garant.ru/document/redirect/744498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2021-09-22T11:12:00Z</cp:lastPrinted>
  <dcterms:created xsi:type="dcterms:W3CDTF">2021-09-22T11:14:00Z</dcterms:created>
  <dcterms:modified xsi:type="dcterms:W3CDTF">2021-09-22T11:25:00Z</dcterms:modified>
</cp:coreProperties>
</file>