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93" w:rsidRPr="00E65293" w:rsidRDefault="00E65293" w:rsidP="00E6529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65293">
        <w:rPr>
          <w:rFonts w:ascii="Times New Roman" w:eastAsia="Calibri" w:hAnsi="Times New Roman" w:cs="Times New Roman"/>
          <w:b/>
          <w:sz w:val="28"/>
          <w:szCs w:val="28"/>
        </w:rPr>
        <w:t>План работы комиссии по противодействию коррупции в администрации Лихославльского района на 2021 год</w:t>
      </w:r>
    </w:p>
    <w:p w:rsidR="00E65293" w:rsidRPr="00E65293" w:rsidRDefault="00E65293" w:rsidP="00E652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448"/>
        <w:gridCol w:w="5599"/>
        <w:gridCol w:w="2600"/>
      </w:tblGrid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вопросов, подлежащих рассмотрению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доклада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Плана мероприятий по реализации региональной программы противодействия коррупции в Тверской области на 2018 - 2020 годы по муниципальному образованию «Лихославльский район» в 2020 году.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района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противодействию коррупции в отделе муниципального заказа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муниципального заказа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законодательстве о противодействии коррупции.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предоставлению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 и руководителями подведомственных учреждений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района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лиц, замещающих муниципальные должности, муниципальных служащих за несоблюдение ограничений, запретов, установленных Федеральным законом от 02.03.2007 года №25- ФЗ «О муниципальной службе в Российской Федерации» и Федеральным законом от 25.12.2008 года №273-ФЗ «О противодействии коррупции»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законодательстве о противодействии коррупции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комиссии по соблюдению требований к служебному поведению муниципальных служащих и урегулированию конфликта интересов. 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района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с обращениями граждан и организаций в Администрации Лихославльского района и ее структурных подразделениях.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общим отделом администрации района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законодательстве о противодействии коррупции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профилактике, выявлению и пресечению коррупционных проявлений в учреждениях культуры муниципального образования «Лихославльский район».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делам культуры администрации Лихославльского района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комиссии по противодействию коррупции в администрации Лихославльского района на 2022 год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Управляющий делами администрации района</w:t>
            </w:r>
          </w:p>
        </w:tc>
      </w:tr>
      <w:tr w:rsidR="00E65293" w:rsidRPr="00E65293" w:rsidTr="00901046">
        <w:trPr>
          <w:trHeight w:val="645"/>
        </w:trPr>
        <w:tc>
          <w:tcPr>
            <w:tcW w:w="269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2746" w:type="pct"/>
            <w:vAlign w:val="center"/>
          </w:tcPr>
          <w:p w:rsidR="00E65293" w:rsidRPr="00E65293" w:rsidRDefault="00E65293" w:rsidP="00E65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законодательстве о противодействии коррупции</w:t>
            </w:r>
          </w:p>
        </w:tc>
        <w:tc>
          <w:tcPr>
            <w:tcW w:w="1275" w:type="pct"/>
            <w:vAlign w:val="center"/>
          </w:tcPr>
          <w:p w:rsidR="00E65293" w:rsidRPr="00E65293" w:rsidRDefault="00E65293" w:rsidP="00E652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</w:p>
        </w:tc>
      </w:tr>
    </w:tbl>
    <w:p w:rsidR="00697717" w:rsidRPr="00697717" w:rsidRDefault="00697717" w:rsidP="006977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717" w:rsidRPr="00697717" w:rsidSect="005B60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7"/>
    <w:rsid w:val="0004043D"/>
    <w:rsid w:val="00094201"/>
    <w:rsid w:val="000E7931"/>
    <w:rsid w:val="0010601E"/>
    <w:rsid w:val="0015162F"/>
    <w:rsid w:val="001A5CC6"/>
    <w:rsid w:val="003767C1"/>
    <w:rsid w:val="00420647"/>
    <w:rsid w:val="0049297E"/>
    <w:rsid w:val="004F116A"/>
    <w:rsid w:val="005B602B"/>
    <w:rsid w:val="00684C99"/>
    <w:rsid w:val="00697717"/>
    <w:rsid w:val="006C1A71"/>
    <w:rsid w:val="007C5540"/>
    <w:rsid w:val="008E7E52"/>
    <w:rsid w:val="009421B1"/>
    <w:rsid w:val="009D3821"/>
    <w:rsid w:val="009E34B6"/>
    <w:rsid w:val="00AE45CB"/>
    <w:rsid w:val="00B21460"/>
    <w:rsid w:val="00B95462"/>
    <w:rsid w:val="00C426FD"/>
    <w:rsid w:val="00E65293"/>
    <w:rsid w:val="00F06DF4"/>
    <w:rsid w:val="00F22386"/>
    <w:rsid w:val="00F337BE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219E-5C5D-48D9-BA70-BD354F1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2020-12-14T11:26:00Z</dcterms:created>
  <dcterms:modified xsi:type="dcterms:W3CDTF">2021-03-09T11:32:00Z</dcterms:modified>
</cp:coreProperties>
</file>