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24" w:rsidRPr="00D60524" w:rsidRDefault="00D60524" w:rsidP="00D60524">
      <w:pPr>
        <w:jc w:val="center"/>
        <w:rPr>
          <w:b/>
          <w:sz w:val="28"/>
          <w:szCs w:val="28"/>
        </w:rPr>
      </w:pPr>
      <w:r w:rsidRPr="00D60524">
        <w:rPr>
          <w:b/>
          <w:sz w:val="28"/>
          <w:szCs w:val="28"/>
        </w:rPr>
        <w:t>СОБРАНИЕ ДЕПУТАТОВ ЛИХОСЛАВЛЬСКОГО РАЙОНА</w:t>
      </w:r>
    </w:p>
    <w:p w:rsidR="00D60524" w:rsidRPr="00D60524" w:rsidRDefault="00D60524" w:rsidP="00D60524">
      <w:pPr>
        <w:jc w:val="center"/>
        <w:rPr>
          <w:b/>
          <w:sz w:val="28"/>
          <w:szCs w:val="28"/>
        </w:rPr>
      </w:pPr>
      <w:r w:rsidRPr="00D60524">
        <w:rPr>
          <w:b/>
          <w:sz w:val="28"/>
          <w:szCs w:val="28"/>
        </w:rPr>
        <w:t>ШЕСТОГО СОЗЫВА</w:t>
      </w:r>
    </w:p>
    <w:p w:rsidR="00D60524" w:rsidRPr="00D60524" w:rsidRDefault="00D60524" w:rsidP="00D60524">
      <w:pPr>
        <w:jc w:val="center"/>
        <w:rPr>
          <w:b/>
          <w:sz w:val="28"/>
          <w:szCs w:val="28"/>
        </w:rPr>
      </w:pPr>
    </w:p>
    <w:p w:rsidR="00D60524" w:rsidRPr="00D60524" w:rsidRDefault="00D60524" w:rsidP="00D60524">
      <w:pPr>
        <w:jc w:val="center"/>
        <w:rPr>
          <w:b/>
          <w:sz w:val="28"/>
          <w:szCs w:val="28"/>
        </w:rPr>
      </w:pPr>
      <w:r w:rsidRPr="00D60524"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D60524" w:rsidRPr="00D60524" w:rsidTr="00864E88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524" w:rsidRPr="00D60524" w:rsidRDefault="00B045B2" w:rsidP="00D6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524" w:rsidRPr="00D60524" w:rsidRDefault="00D60524" w:rsidP="00B045B2">
            <w:pPr>
              <w:jc w:val="right"/>
              <w:rPr>
                <w:sz w:val="28"/>
                <w:szCs w:val="28"/>
              </w:rPr>
            </w:pPr>
            <w:r w:rsidRPr="00D60524">
              <w:rPr>
                <w:sz w:val="28"/>
                <w:szCs w:val="28"/>
              </w:rPr>
              <w:t xml:space="preserve">№ </w:t>
            </w:r>
            <w:r w:rsidR="00B045B2">
              <w:rPr>
                <w:sz w:val="28"/>
                <w:szCs w:val="28"/>
              </w:rPr>
              <w:t>127</w:t>
            </w:r>
          </w:p>
        </w:tc>
      </w:tr>
      <w:tr w:rsidR="00D60524" w:rsidRPr="00D60524" w:rsidTr="00864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D60524" w:rsidRPr="00D60524" w:rsidRDefault="00D60524" w:rsidP="00D60524">
            <w:pPr>
              <w:jc w:val="center"/>
              <w:rPr>
                <w:sz w:val="28"/>
                <w:szCs w:val="28"/>
              </w:rPr>
            </w:pPr>
            <w:r w:rsidRPr="00D60524">
              <w:rPr>
                <w:sz w:val="28"/>
                <w:szCs w:val="28"/>
              </w:rPr>
              <w:t>г. Лихославль</w:t>
            </w:r>
          </w:p>
        </w:tc>
      </w:tr>
    </w:tbl>
    <w:p w:rsidR="00D60524" w:rsidRDefault="00D60524" w:rsidP="001F7F41">
      <w:pPr>
        <w:jc w:val="center"/>
        <w:rPr>
          <w:sz w:val="28"/>
          <w:szCs w:val="28"/>
        </w:rPr>
      </w:pPr>
    </w:p>
    <w:p w:rsidR="00B045B2" w:rsidRPr="00B045B2" w:rsidRDefault="00B045B2" w:rsidP="00B045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045B2">
        <w:rPr>
          <w:rFonts w:eastAsia="Calibri"/>
          <w:b/>
          <w:sz w:val="28"/>
          <w:szCs w:val="28"/>
          <w:lang w:eastAsia="en-US"/>
        </w:rPr>
        <w:t>О внесении изменений в решение Собрания депутатов Лихославльского района от 07.04.2016 № 142</w:t>
      </w:r>
    </w:p>
    <w:p w:rsidR="001F7F41" w:rsidRPr="00060510" w:rsidRDefault="001F7F41" w:rsidP="001F7F41">
      <w:pPr>
        <w:jc w:val="both"/>
        <w:rPr>
          <w:sz w:val="28"/>
          <w:szCs w:val="28"/>
        </w:rPr>
      </w:pPr>
    </w:p>
    <w:p w:rsidR="001F7F41" w:rsidRPr="00060510" w:rsidRDefault="00B045B2" w:rsidP="00446D4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от 06.10.2003 № 131-ФЗ </w:t>
      </w:r>
      <w:r w:rsidR="00AC46A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C46A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9B5E05">
        <w:t xml:space="preserve"> </w:t>
      </w:r>
      <w:r w:rsidRPr="009B5E05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ом</w:t>
      </w:r>
      <w:r w:rsidRPr="009B5E05">
        <w:rPr>
          <w:rFonts w:eastAsia="Calibri"/>
          <w:sz w:val="28"/>
          <w:szCs w:val="28"/>
        </w:rPr>
        <w:t xml:space="preserve"> Тверской области </w:t>
      </w:r>
      <w:r w:rsidRPr="00C43216">
        <w:rPr>
          <w:rFonts w:eastAsia="Calibri"/>
          <w:sz w:val="28"/>
          <w:szCs w:val="28"/>
        </w:rPr>
        <w:t>от 15.07.2015 №</w:t>
      </w:r>
      <w:r w:rsidRPr="009B5E05">
        <w:rPr>
          <w:rFonts w:eastAsia="Calibri"/>
          <w:sz w:val="28"/>
          <w:szCs w:val="28"/>
        </w:rPr>
        <w:t xml:space="preserve"> 76-ЗО</w:t>
      </w:r>
      <w:r>
        <w:rPr>
          <w:rFonts w:eastAsia="Calibri"/>
          <w:sz w:val="28"/>
          <w:szCs w:val="28"/>
        </w:rPr>
        <w:t xml:space="preserve"> </w:t>
      </w:r>
      <w:r w:rsidR="00AC46A9">
        <w:rPr>
          <w:rFonts w:eastAsia="Calibri"/>
          <w:sz w:val="28"/>
          <w:szCs w:val="28"/>
        </w:rPr>
        <w:t>«</w:t>
      </w:r>
      <w:r w:rsidRPr="009B5E05">
        <w:rPr>
          <w:rFonts w:eastAsia="Calibri"/>
          <w:sz w:val="28"/>
          <w:szCs w:val="28"/>
        </w:rPr>
        <w:t xml:space="preserve">Об </w:t>
      </w:r>
      <w:r>
        <w:rPr>
          <w:rFonts w:eastAsia="Calibri"/>
          <w:sz w:val="28"/>
          <w:szCs w:val="28"/>
        </w:rPr>
        <w:t>о</w:t>
      </w:r>
      <w:r w:rsidRPr="009B5E05">
        <w:rPr>
          <w:rFonts w:eastAsia="Calibri"/>
          <w:sz w:val="28"/>
          <w:szCs w:val="28"/>
        </w:rPr>
        <w:t>тдельных вопросах, связанных с осуществлением полномочий лиц, замещающих муниципальные должности в Тверской области</w:t>
      </w:r>
      <w:r w:rsidR="00AC46A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="001F7F41" w:rsidRPr="00060510">
        <w:rPr>
          <w:sz w:val="28"/>
          <w:szCs w:val="28"/>
        </w:rPr>
        <w:t xml:space="preserve">Собрание депутатов Лихославльского района </w:t>
      </w:r>
      <w:r w:rsidR="001F7F41">
        <w:rPr>
          <w:sz w:val="28"/>
          <w:szCs w:val="28"/>
        </w:rPr>
        <w:t>шестого</w:t>
      </w:r>
      <w:r w:rsidR="001F7F41" w:rsidRPr="00060510">
        <w:rPr>
          <w:sz w:val="28"/>
          <w:szCs w:val="28"/>
        </w:rPr>
        <w:t xml:space="preserve"> созыва</w:t>
      </w:r>
      <w:r w:rsidR="001F7F41">
        <w:rPr>
          <w:sz w:val="28"/>
          <w:szCs w:val="28"/>
        </w:rPr>
        <w:t xml:space="preserve"> </w:t>
      </w:r>
      <w:r w:rsidR="001F7F41" w:rsidRPr="00060510">
        <w:rPr>
          <w:b/>
          <w:spacing w:val="30"/>
          <w:sz w:val="28"/>
          <w:szCs w:val="28"/>
        </w:rPr>
        <w:t>решило: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 xml:space="preserve">1.Внести изменения в Положение о правовом статусе и социальных гарантиях лиц, замещающих муниципальные должности в муниципальном образовании </w:t>
      </w:r>
      <w:r w:rsidR="00AC46A9">
        <w:rPr>
          <w:rFonts w:eastAsia="Calibri"/>
          <w:sz w:val="28"/>
          <w:szCs w:val="28"/>
          <w:lang w:eastAsia="en-US"/>
        </w:rPr>
        <w:t>«</w:t>
      </w:r>
      <w:r w:rsidRPr="00446D4B">
        <w:rPr>
          <w:rFonts w:eastAsia="Calibri"/>
          <w:sz w:val="28"/>
          <w:szCs w:val="28"/>
          <w:lang w:eastAsia="en-US"/>
        </w:rPr>
        <w:t>Лихославльский район</w:t>
      </w:r>
      <w:r w:rsidR="00AC46A9">
        <w:rPr>
          <w:rFonts w:eastAsia="Calibri"/>
          <w:sz w:val="28"/>
          <w:szCs w:val="28"/>
          <w:lang w:eastAsia="en-US"/>
        </w:rPr>
        <w:t>»</w:t>
      </w:r>
      <w:r w:rsidRPr="00446D4B">
        <w:rPr>
          <w:rFonts w:eastAsia="Calibri"/>
          <w:sz w:val="28"/>
          <w:szCs w:val="28"/>
          <w:lang w:eastAsia="en-US"/>
        </w:rPr>
        <w:t xml:space="preserve">, утвержденное решением Собрания депутатов Лихославльского района от 07.04.2016 № 142 (в редакции решений от 29.12.2016 № 193, от 16.02.2017 № 206, от 19.04.2017 № 214, от 22.11.2017 № 243, от 25.09.2018 № 305, от 25.12.2019 № 29, от 03.02.2020 № 38, от 25.08.2020 № 68, от 17.02.2021 № 107), </w:t>
      </w:r>
      <w:r w:rsidRPr="00446D4B">
        <w:rPr>
          <w:rFonts w:eastAsia="Calibri"/>
          <w:color w:val="000000"/>
          <w:sz w:val="28"/>
          <w:szCs w:val="28"/>
          <w:lang w:eastAsia="en-US"/>
        </w:rPr>
        <w:t>изложив пункты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46D4B">
        <w:rPr>
          <w:rFonts w:eastAsia="Calibri"/>
          <w:color w:val="000000"/>
          <w:sz w:val="28"/>
          <w:szCs w:val="28"/>
          <w:lang w:eastAsia="en-US"/>
        </w:rPr>
        <w:t>12 и 13 в следующей редакции:</w:t>
      </w:r>
    </w:p>
    <w:p w:rsidR="00446D4B" w:rsidRPr="00446D4B" w:rsidRDefault="00AC46A9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bookmarkStart w:id="0" w:name="sub_32"/>
      <w:bookmarkStart w:id="1" w:name="sub_33"/>
      <w:r w:rsidR="00446D4B" w:rsidRPr="00446D4B">
        <w:rPr>
          <w:rFonts w:eastAsia="Calibri"/>
          <w:b/>
          <w:color w:val="000000"/>
          <w:sz w:val="28"/>
          <w:szCs w:val="28"/>
          <w:lang w:eastAsia="en-US"/>
        </w:rPr>
        <w:t>12. Гарантии для лиц, замещающих муниципальные должности на постоянной основе</w:t>
      </w:r>
      <w:r w:rsidR="00446D4B" w:rsidRPr="00446D4B">
        <w:rPr>
          <w:rFonts w:eastAsia="Calibri"/>
          <w:color w:val="000000"/>
          <w:sz w:val="28"/>
          <w:szCs w:val="28"/>
          <w:lang w:eastAsia="en-US"/>
        </w:rPr>
        <w:t>.</w:t>
      </w:r>
    </w:p>
    <w:bookmarkEnd w:id="0"/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Главе Лихославльского района предоставляются гарантии, компенсации и льготы, предусмотренные федеральными законами, законами Тверской области для муниципальных служащих.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Главе Лихославльского района за счет средств, предусмотренных местным бюджетом Лихославльского района на соответствующий финансовый год, может осуществляться ежегодная денежная выплата на лечение и отдых в размере трёх окладов месячного денежного содержания Главы Лихославльского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46D4B">
        <w:rPr>
          <w:rFonts w:eastAsia="Calibri"/>
          <w:color w:val="000000"/>
          <w:sz w:val="28"/>
          <w:szCs w:val="28"/>
          <w:lang w:eastAsia="en-US"/>
        </w:rPr>
        <w:t>в год.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Выплата на лечение и отдых является гарантией обеспечения организации лечения (отдыха) Главы Лихославльского района.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Выплата на лечение и отдых выплачивается Главе Лихославльского района по его письменному заявлению на основании распоряжения Председателя Собрания депутатов Лихославльского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46D4B">
        <w:rPr>
          <w:rFonts w:eastAsia="Calibri"/>
          <w:color w:val="000000"/>
          <w:sz w:val="28"/>
          <w:szCs w:val="28"/>
          <w:lang w:eastAsia="en-US"/>
        </w:rPr>
        <w:t>при предоставлении ему ежегодного оплачиваемого отпуска или его части, продолжительностью не менее 7 календарных дней, а в исключительных случаях - по медицинским показаниям (санаторно-курортное лечение, высокотехнологичная медицинская помощь).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При избрании на должность Главе Лихославльского района в течение текущего календарного года выплата на лечение и отдых предоставляется по его письменному заявлению пропорционально отработанному и предполагаемому к отработке времени в текущем календарном году при предоставлении ему ежегодного оплачиваемого отпуска или наличия медицинских показаний.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lastRenderedPageBreak/>
        <w:t>Выплата на лечение и отдых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46D4B">
        <w:rPr>
          <w:rFonts w:eastAsia="Calibri"/>
          <w:color w:val="000000"/>
          <w:sz w:val="28"/>
          <w:szCs w:val="28"/>
          <w:lang w:eastAsia="en-US"/>
        </w:rPr>
        <w:t>не удерживается при прекращении полномочий Главы Лихославльского района досрочно в случаях: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1) отставки по собственному желанию, в связи с выходом на пенсию;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2) смерти;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3) преобразования муниципального образования, осуществляемого в соответствии с частью 3.1-1 статьи 13 Федерального закона</w:t>
      </w:r>
      <w:r w:rsidRPr="00446D4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446D4B">
        <w:rPr>
          <w:rFonts w:eastAsia="Calibri"/>
          <w:color w:val="000000"/>
          <w:sz w:val="28"/>
          <w:szCs w:val="28"/>
          <w:lang w:eastAsia="en-US"/>
        </w:rPr>
        <w:t xml:space="preserve">от 6 октября 2003 г. № 131-ФЗ </w:t>
      </w:r>
      <w:r w:rsidR="00AC46A9">
        <w:rPr>
          <w:rFonts w:eastAsia="Calibri"/>
          <w:color w:val="000000"/>
          <w:sz w:val="28"/>
          <w:szCs w:val="28"/>
          <w:lang w:eastAsia="en-US"/>
        </w:rPr>
        <w:t>«</w:t>
      </w:r>
      <w:r w:rsidRPr="00446D4B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AC46A9">
        <w:rPr>
          <w:rFonts w:eastAsia="Calibri"/>
          <w:color w:val="000000"/>
          <w:sz w:val="28"/>
          <w:szCs w:val="28"/>
          <w:lang w:eastAsia="en-US"/>
        </w:rPr>
        <w:t>»</w:t>
      </w:r>
      <w:r w:rsidRPr="00446D4B">
        <w:rPr>
          <w:rFonts w:eastAsia="Calibri"/>
          <w:color w:val="000000"/>
          <w:sz w:val="28"/>
          <w:szCs w:val="28"/>
          <w:lang w:eastAsia="en-US"/>
        </w:rPr>
        <w:t>, а также в случае упразднения муниципального образования.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 xml:space="preserve">13. </w:t>
      </w:r>
      <w:r w:rsidRPr="00446D4B">
        <w:rPr>
          <w:rFonts w:eastAsia="Calibri"/>
          <w:b/>
          <w:sz w:val="28"/>
          <w:szCs w:val="28"/>
          <w:lang w:eastAsia="en-US"/>
        </w:rPr>
        <w:t>Оплата труда лиц, замещающих муниципальные должности на постоянной основе</w:t>
      </w:r>
      <w:bookmarkEnd w:id="1"/>
      <w:r w:rsidRPr="00446D4B">
        <w:rPr>
          <w:rFonts w:eastAsia="Calibri"/>
          <w:sz w:val="28"/>
          <w:szCs w:val="28"/>
          <w:lang w:eastAsia="en-US"/>
        </w:rPr>
        <w:t>.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Размеры и условия оплаты труда Главе Лихославльского района определяются с соблюдением требований, в том числе бюджетного, законодательства.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Оплата труда производится в виде денежного содержания, которое состоит из должностного оклада Главы Лихославльского района, а также из ежемесячных и иных дополнительных выплат.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К ежемесячным и иным дополнительным выплатам относятся: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1) ежемесячная надбавка к должностному окладу за выслугу лет в зависимости от общего стажа работы, в соответствии с действующим законодательством;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2) ежемесячная надбавка к должностному окладу за работу со сведениями, составляющими государственную тайну;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3) ежемесячная надбавка за особые условия труда;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4) ежемесячное денежное поощрение;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5) премии за выполнение особо важных и сложных заданий;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6) единовременная выплата при предоставлении ежегодного оплачиваемого отпуска;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7) материальная помощь;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8) иные выплаты, предусмотренные законодательством.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 xml:space="preserve">Размер должностного оклада Главы Лихославльского района составляет </w:t>
      </w:r>
      <w:r w:rsidR="00AC46A9">
        <w:rPr>
          <w:rFonts w:eastAsia="Calibri"/>
          <w:sz w:val="28"/>
          <w:szCs w:val="28"/>
          <w:lang w:eastAsia="en-US"/>
        </w:rPr>
        <w:t>22000</w:t>
      </w:r>
      <w:r w:rsidRPr="00446D4B">
        <w:rPr>
          <w:rFonts w:eastAsia="Calibri"/>
          <w:sz w:val="28"/>
          <w:szCs w:val="28"/>
          <w:lang w:eastAsia="en-US"/>
        </w:rPr>
        <w:t xml:space="preserve"> рублей. Дальнейшее повышение должностного оклада и дополнительных выплат производится в соответствии с действующим законодательством.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Ежемесячная надбавка к должностному окладу за выслугу лет устанавливается в процентах к должностному окладу в зависимости от общего стажа Главы Лихославльского района: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от 1 года до 5 лет - 10%;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от 5 лет до 10 лет - 15%;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от 10 до 15 лет - 20%;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свыше 15 лет - 30%.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Ежемесячная надбавка к должностному окладу за работу со сведениями, составляющими государственную тайну, устанавливается в размере и порядке, определяемых законодательством Российской Федерации в зависимости от степени секретности сведений, к которым имеет доступ Глава Лихославльского района.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 xml:space="preserve">Выплата надбавки осуществляется после оформления допуска Главы Лихославльского района к сведениям, составляющим государственную тайну, и </w:t>
      </w:r>
      <w:r w:rsidRPr="00446D4B">
        <w:rPr>
          <w:rFonts w:eastAsia="Calibri"/>
          <w:color w:val="000000"/>
          <w:sz w:val="28"/>
          <w:szCs w:val="28"/>
          <w:lang w:eastAsia="en-US"/>
        </w:rPr>
        <w:lastRenderedPageBreak/>
        <w:t>назначения размера в соответствии с распоряжением Председателя Собрания депутатов Лихославльского района.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Ежемесячная надбавка за особые условия труда устанавливается в размере до 350% должностного оклада и оформляется распоряжением председателя Собрания депутатов Лихославльского района, ежемесячное денежное поощрение устанавливается в размере 50% должностного оклада.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Главе Лихославльского района осуществляется единовременная выплата при предоставлении ежегодного оплачиваемого отпуска в размере одного должностного оклада на основании заявления Главы Лихославльского района и оформляется распоряжением Председателя Собрания депутатов Лихославльского района.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Главе Лихославльского района, вновь избранному на данную должность, единовременная выплата к отпуску производится при условии замещение данной должности не менее шести месяцев и выплачивается пропорционально отработанному времени с даты назначения на данную должность до конца текущего календарного года.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Единовременная выплата при предоставлении ежегодного оплачиваемого отпуска не удерживается при прекращении полномочий Главы Лихославльского района досрочно в случаях: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1) отставки по собственному желанию, в связи с выходом на пенсию;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2) смерти;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3) преобразования муниципального образования, осуществляемого в соответствии с частью 3.1-1 статьи 13 Федерального закона</w:t>
      </w:r>
      <w:r w:rsidRPr="00446D4B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446D4B">
        <w:rPr>
          <w:rFonts w:eastAsia="Calibri"/>
          <w:color w:val="000000"/>
          <w:sz w:val="28"/>
          <w:szCs w:val="28"/>
          <w:lang w:eastAsia="en-US"/>
        </w:rPr>
        <w:t xml:space="preserve">от 6 октября 2003 г. № 131-ФЗ </w:t>
      </w:r>
      <w:r w:rsidR="00AC46A9">
        <w:rPr>
          <w:rFonts w:eastAsia="Calibri"/>
          <w:color w:val="000000"/>
          <w:sz w:val="28"/>
          <w:szCs w:val="28"/>
          <w:lang w:eastAsia="en-US"/>
        </w:rPr>
        <w:t>«</w:t>
      </w:r>
      <w:r w:rsidRPr="00446D4B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AC46A9">
        <w:rPr>
          <w:rFonts w:eastAsia="Calibri"/>
          <w:color w:val="000000"/>
          <w:sz w:val="28"/>
          <w:szCs w:val="28"/>
          <w:lang w:eastAsia="en-US"/>
        </w:rPr>
        <w:t>»</w:t>
      </w:r>
      <w:r w:rsidRPr="00446D4B">
        <w:rPr>
          <w:rFonts w:eastAsia="Calibri"/>
          <w:color w:val="000000"/>
          <w:sz w:val="28"/>
          <w:szCs w:val="28"/>
          <w:lang w:eastAsia="en-US"/>
        </w:rPr>
        <w:t>, а также в случае упразднения муниципального образования.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Главе Лихославльского района выплачивается материальная помощь в размере полутора должностных окладов в год на основании письменного заявления Главы Лихославльского района и оформляется распоряжением Председателя Собрания депутатов Лихославльского района.</w:t>
      </w:r>
    </w:p>
    <w:p w:rsidR="00446D4B" w:rsidRPr="00446D4B" w:rsidRDefault="00446D4B" w:rsidP="00446D4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46D4B">
        <w:rPr>
          <w:rFonts w:eastAsia="Calibri"/>
          <w:color w:val="000000"/>
          <w:sz w:val="28"/>
          <w:szCs w:val="28"/>
          <w:lang w:eastAsia="en-US"/>
        </w:rPr>
        <w:t>Главе Лихославльского района, вновь избранному на должность, материальная помощь выплачивается пропорционально отработанному времени с даты назначения 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46D4B">
        <w:rPr>
          <w:rFonts w:eastAsia="Calibri"/>
          <w:color w:val="000000"/>
          <w:sz w:val="28"/>
          <w:szCs w:val="28"/>
          <w:lang w:eastAsia="en-US"/>
        </w:rPr>
        <w:t>должность до конца текущего календарного года.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За счёт средств, предусмотренных бюджетом Лихославльского муниципального района на соответствующий финансовый год, при прекращении полномочий в связи с выходом на пенсию Главе Лихославльского района осуществляется выплата единовременного поощрения за выслугу лет.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Выплата единовременного поощрения за выслугу лет Главе Лихославльского района в связи с выходом на пенсию осуществляется в размере до 10 (десяти) должностных окладов: 1 должностной оклад за каждый год работы в органах местного самоуправления без учёта иных периодов работы, зачтённых в стаж.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Дополнительное оказание материальной помощи производится за счёт экономии средств фонда оплаты труда, в следующих случаях: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1) семье Главы Лихославльского района в случае его смерти в период замещения муниципальной должности - в размере 10000 рублей;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2) в случае смерти близких родственников Главы Лихославльского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6D4B">
        <w:rPr>
          <w:rFonts w:eastAsia="Calibri"/>
          <w:sz w:val="28"/>
          <w:szCs w:val="28"/>
          <w:lang w:eastAsia="en-US"/>
        </w:rPr>
        <w:t>(родители, дети, муж, жена, рождение мёртвого ребенка) - в размере 5000 рублей;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lastRenderedPageBreak/>
        <w:t>3) при вступлении в первый брак Главы Лихославльского района - в размере 5000 рублей;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5) при рождении ребенка - в размере 5000 рублей;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6) в случае тяжёлого материального положения лица, замещающего муниципальную должность, сложившегося в связи с утратой или повреждением имущества в результате стихийного бедствия и иных непредвиденных обстоятельств (пожар, квартирная кража, авария систем водоснабжения, отопления и других обстоятельств) - в размере до 5000 рублей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7) в связи с материальными затруднениями Главы Лихославльского района, вызванными необходимостью длительного лечения - до 5000 рублей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8) в размере должностного оклада: к 50-летию со дня рождения (мужчинам, женщинам), к 55-летию со дня рождения (женщинам), к 60-летию со дня рождения (мужчинам);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9) в размере должностного оклада Главы Лихославльского района к 25-летию работы в органах местного самоуправления Лихославльского района.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Материальная помощь, оказываемая в вышеуказанных случаях, выплачивается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6D4B">
        <w:rPr>
          <w:rFonts w:eastAsia="Calibri"/>
          <w:sz w:val="28"/>
          <w:szCs w:val="28"/>
          <w:lang w:eastAsia="en-US"/>
        </w:rPr>
        <w:t>на основании письменного заявления Главы Лихославльского района с приложением документов, подтверждающих соответствующие обстоятельства и оформляется распоряжением Председателя Собрания депутатов Лихославльского района.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При награждении Главы Лихославльского района наградами Губернатора Тверской области, наградами Тверской области, высших должностных лиц других субъектов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6D4B">
        <w:rPr>
          <w:rFonts w:eastAsia="Calibri"/>
          <w:sz w:val="28"/>
          <w:szCs w:val="28"/>
          <w:lang w:eastAsia="en-US"/>
        </w:rPr>
        <w:t>награждённому Главе Лихославльского района выплачивается премия за счёт экономии средств фонда оплаты труда в следующих размерах: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1) при награждении Почётным знаком, нагрудным знаком, памятным знаком Губернатора Тверской области, высших должностных лиц других субъектов Российской Федерации - в размере двух должностных окладов в соответствии с замещаемой должностью;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2) при присвоении званий Тверской области - в размере одного должностного оклада в соответствии с замещаемой должностью;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3) при награждении Почётной грамотой Губернатора Тверской области - в размере 1500 рублей;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4) при объявлении благодарности Губернатора Тверской области - в размере 1000 рублей.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Премия выплачивается Главе Лихославльского района на основании распоряжения Председателя Собрания депутатов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6D4B">
        <w:rPr>
          <w:rFonts w:eastAsia="Calibri"/>
          <w:sz w:val="28"/>
          <w:szCs w:val="28"/>
          <w:lang w:eastAsia="en-US"/>
        </w:rPr>
        <w:t>Лихославльского района</w:t>
      </w:r>
      <w:r w:rsidR="00082841">
        <w:rPr>
          <w:rFonts w:eastAsia="Calibri"/>
          <w:sz w:val="28"/>
          <w:szCs w:val="28"/>
          <w:lang w:eastAsia="en-US"/>
        </w:rPr>
        <w:t>.</w:t>
      </w:r>
      <w:bookmarkStart w:id="2" w:name="_GoBack"/>
      <w:bookmarkEnd w:id="2"/>
      <w:r w:rsidR="00AC46A9">
        <w:rPr>
          <w:rFonts w:eastAsia="Calibri"/>
          <w:sz w:val="28"/>
          <w:szCs w:val="28"/>
          <w:lang w:eastAsia="en-US"/>
        </w:rPr>
        <w:t>»</w:t>
      </w:r>
      <w:r w:rsidRPr="00446D4B">
        <w:rPr>
          <w:rFonts w:eastAsia="Calibri"/>
          <w:sz w:val="28"/>
          <w:szCs w:val="28"/>
          <w:lang w:eastAsia="en-US"/>
        </w:rPr>
        <w:t>.</w:t>
      </w:r>
    </w:p>
    <w:p w:rsidR="00446D4B" w:rsidRPr="00446D4B" w:rsidRDefault="00446D4B" w:rsidP="00446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D4B">
        <w:rPr>
          <w:rFonts w:eastAsia="Calibri"/>
          <w:sz w:val="28"/>
          <w:szCs w:val="28"/>
          <w:lang w:eastAsia="en-US"/>
        </w:rPr>
        <w:t>2. Настоящее решение подлежит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6D4B">
        <w:rPr>
          <w:rFonts w:eastAsia="Calibri"/>
          <w:sz w:val="28"/>
          <w:szCs w:val="28"/>
          <w:lang w:eastAsia="en-US"/>
        </w:rPr>
        <w:t xml:space="preserve">официальному опубликованию в газете </w:t>
      </w:r>
      <w:r w:rsidR="00AC46A9">
        <w:rPr>
          <w:rFonts w:eastAsia="Calibri"/>
          <w:sz w:val="28"/>
          <w:szCs w:val="28"/>
          <w:lang w:eastAsia="en-US"/>
        </w:rPr>
        <w:t>«</w:t>
      </w:r>
      <w:r w:rsidRPr="00446D4B">
        <w:rPr>
          <w:rFonts w:eastAsia="Calibri"/>
          <w:sz w:val="28"/>
          <w:szCs w:val="28"/>
          <w:lang w:eastAsia="en-US"/>
        </w:rPr>
        <w:t>Наша жизнь</w:t>
      </w:r>
      <w:r w:rsidR="00AC46A9">
        <w:rPr>
          <w:rFonts w:eastAsia="Calibri"/>
          <w:sz w:val="28"/>
          <w:szCs w:val="28"/>
          <w:lang w:eastAsia="en-US"/>
        </w:rPr>
        <w:t>»</w:t>
      </w:r>
      <w:r w:rsidRPr="00446D4B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6D4B">
        <w:rPr>
          <w:rFonts w:eastAsia="Calibri"/>
          <w:sz w:val="28"/>
          <w:szCs w:val="28"/>
          <w:lang w:eastAsia="en-US"/>
        </w:rPr>
        <w:t>размещению на официальном сайте Лихославльского муниципального района Тверской области.</w:t>
      </w:r>
    </w:p>
    <w:p w:rsidR="001F7F41" w:rsidRDefault="001F7F41" w:rsidP="001F7F41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5058"/>
      </w:tblGrid>
      <w:tr w:rsidR="00216A61" w:rsidRPr="00216A61" w:rsidTr="001E1493">
        <w:tc>
          <w:tcPr>
            <w:tcW w:w="2522" w:type="pct"/>
            <w:shd w:val="clear" w:color="auto" w:fill="auto"/>
          </w:tcPr>
          <w:p w:rsidR="00216A61" w:rsidRPr="00216A61" w:rsidRDefault="00216A61" w:rsidP="00216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216A61">
              <w:rPr>
                <w:sz w:val="28"/>
                <w:szCs w:val="28"/>
              </w:rPr>
              <w:t>Председатель Собрания депутатов</w:t>
            </w:r>
          </w:p>
          <w:p w:rsidR="00216A61" w:rsidRPr="00216A61" w:rsidRDefault="00216A61" w:rsidP="00216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A61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2478" w:type="pct"/>
            <w:shd w:val="clear" w:color="auto" w:fill="auto"/>
            <w:vAlign w:val="bottom"/>
          </w:tcPr>
          <w:p w:rsidR="00216A61" w:rsidRPr="00216A61" w:rsidRDefault="00216A61" w:rsidP="00216A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6A61">
              <w:rPr>
                <w:sz w:val="28"/>
                <w:szCs w:val="28"/>
              </w:rPr>
              <w:t>М.М. Коршунова</w:t>
            </w:r>
          </w:p>
        </w:tc>
      </w:tr>
      <w:tr w:rsidR="00B045B2" w:rsidRPr="00061BC8" w:rsidTr="001E1493">
        <w:tc>
          <w:tcPr>
            <w:tcW w:w="2522" w:type="pct"/>
            <w:shd w:val="clear" w:color="auto" w:fill="auto"/>
          </w:tcPr>
          <w:p w:rsidR="00B045B2" w:rsidRPr="00061BC8" w:rsidRDefault="00B045B2" w:rsidP="00216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16"/>
                <w:szCs w:val="16"/>
              </w:rPr>
            </w:pPr>
          </w:p>
        </w:tc>
        <w:tc>
          <w:tcPr>
            <w:tcW w:w="2478" w:type="pct"/>
            <w:shd w:val="clear" w:color="auto" w:fill="auto"/>
            <w:vAlign w:val="bottom"/>
          </w:tcPr>
          <w:p w:rsidR="00B045B2" w:rsidRPr="00061BC8" w:rsidRDefault="00B045B2" w:rsidP="00216A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B045B2" w:rsidRPr="00216A61" w:rsidTr="001E1493">
        <w:tc>
          <w:tcPr>
            <w:tcW w:w="2522" w:type="pct"/>
            <w:shd w:val="clear" w:color="auto" w:fill="auto"/>
          </w:tcPr>
          <w:p w:rsidR="00B045B2" w:rsidRPr="00216A61" w:rsidRDefault="00B045B2" w:rsidP="00216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478" w:type="pct"/>
            <w:shd w:val="clear" w:color="auto" w:fill="auto"/>
            <w:vAlign w:val="bottom"/>
          </w:tcPr>
          <w:p w:rsidR="00B045B2" w:rsidRPr="00216A61" w:rsidRDefault="00B045B2" w:rsidP="00216A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Н.Н.Виноградова</w:t>
            </w:r>
          </w:p>
        </w:tc>
      </w:tr>
    </w:tbl>
    <w:p w:rsidR="00216A61" w:rsidRDefault="00216A61" w:rsidP="00061BC8">
      <w:pPr>
        <w:jc w:val="both"/>
        <w:rPr>
          <w:sz w:val="28"/>
          <w:szCs w:val="28"/>
        </w:rPr>
      </w:pPr>
    </w:p>
    <w:sectPr w:rsidR="00216A61" w:rsidSect="00CD79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1"/>
    <w:rsid w:val="00061BC8"/>
    <w:rsid w:val="00082841"/>
    <w:rsid w:val="00093058"/>
    <w:rsid w:val="000D3D9F"/>
    <w:rsid w:val="00172DE2"/>
    <w:rsid w:val="001E1493"/>
    <w:rsid w:val="001F7F41"/>
    <w:rsid w:val="00216A61"/>
    <w:rsid w:val="003E7BE9"/>
    <w:rsid w:val="004266F6"/>
    <w:rsid w:val="00446D4B"/>
    <w:rsid w:val="004A5091"/>
    <w:rsid w:val="004F58C4"/>
    <w:rsid w:val="005905D6"/>
    <w:rsid w:val="008219D9"/>
    <w:rsid w:val="00832D3F"/>
    <w:rsid w:val="008C0869"/>
    <w:rsid w:val="00920839"/>
    <w:rsid w:val="00AC46A9"/>
    <w:rsid w:val="00B045B2"/>
    <w:rsid w:val="00CD7952"/>
    <w:rsid w:val="00D3525A"/>
    <w:rsid w:val="00D60524"/>
    <w:rsid w:val="00E96440"/>
    <w:rsid w:val="00E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35916-C9B7-4D71-9871-CC0AA6E2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2021-03-30T12:22:00Z</cp:lastPrinted>
  <dcterms:created xsi:type="dcterms:W3CDTF">2021-03-28T05:57:00Z</dcterms:created>
  <dcterms:modified xsi:type="dcterms:W3CDTF">2021-03-30T12:28:00Z</dcterms:modified>
</cp:coreProperties>
</file>