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  <w:r w:rsidRPr="00AD62CA">
        <w:rPr>
          <w:rFonts w:eastAsia="Calibri"/>
          <w:sz w:val="26"/>
          <w:szCs w:val="26"/>
        </w:rPr>
        <w:t>Отчет</w:t>
      </w:r>
    </w:p>
    <w:p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  <w:r w:rsidRPr="00AD62CA">
        <w:rPr>
          <w:rFonts w:eastAsia="Calibri"/>
          <w:sz w:val="26"/>
          <w:szCs w:val="26"/>
        </w:rPr>
        <w:t xml:space="preserve">о развитии и результатах процедуры оценки регулирующего воздействия в </w:t>
      </w:r>
      <w:r w:rsidRPr="00AD62CA">
        <w:rPr>
          <w:color w:val="000000"/>
          <w:sz w:val="26"/>
          <w:szCs w:val="26"/>
        </w:rPr>
        <w:t>Лихославльск</w:t>
      </w:r>
      <w:r w:rsidR="001161AD">
        <w:rPr>
          <w:color w:val="000000"/>
          <w:sz w:val="26"/>
          <w:szCs w:val="26"/>
        </w:rPr>
        <w:t>ом муниципальном</w:t>
      </w:r>
      <w:r w:rsidR="001161AD">
        <w:rPr>
          <w:rFonts w:eastAsia="Calibri"/>
          <w:sz w:val="26"/>
          <w:szCs w:val="26"/>
        </w:rPr>
        <w:t xml:space="preserve"> районе</w:t>
      </w:r>
      <w:r w:rsidRPr="00AD62CA">
        <w:rPr>
          <w:rFonts w:eastAsia="Calibri"/>
          <w:sz w:val="26"/>
          <w:szCs w:val="26"/>
        </w:rPr>
        <w:t xml:space="preserve"> </w:t>
      </w:r>
    </w:p>
    <w:p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</w:p>
    <w:tbl>
      <w:tblPr>
        <w:tblW w:w="4881" w:type="pct"/>
        <w:tblLayout w:type="fixed"/>
        <w:tblLook w:val="00A0" w:firstRow="1" w:lastRow="0" w:firstColumn="1" w:lastColumn="0" w:noHBand="0" w:noVBand="0"/>
      </w:tblPr>
      <w:tblGrid>
        <w:gridCol w:w="2276"/>
        <w:gridCol w:w="5345"/>
        <w:gridCol w:w="149"/>
        <w:gridCol w:w="1573"/>
      </w:tblGrid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I. ОБЩИЕ СВЕДЕНИЯ</w:t>
            </w:r>
          </w:p>
        </w:tc>
      </w:tr>
      <w:tr w:rsidR="005079B7" w:rsidRPr="00AD62CA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9B7" w:rsidRPr="00AD62CA" w:rsidRDefault="005079B7" w:rsidP="005079B7">
            <w:pPr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Тверская область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Дата составления</w:t>
            </w:r>
          </w:p>
        </w:tc>
      </w:tr>
      <w:tr w:rsidR="005079B7" w:rsidRPr="00AD62CA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9B7" w:rsidRPr="00AD62CA" w:rsidRDefault="005079B7" w:rsidP="001161AD">
            <w:pPr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Лихославльский</w:t>
            </w:r>
            <w:r w:rsidR="001161AD">
              <w:rPr>
                <w:sz w:val="26"/>
                <w:szCs w:val="26"/>
              </w:rPr>
              <w:t xml:space="preserve"> муниципальный</w:t>
            </w:r>
            <w:r w:rsidRPr="00AD62CA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1161AD" w:rsidP="001161A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05</w:t>
            </w:r>
            <w:r w:rsidR="005079B7" w:rsidRPr="00AD62CA">
              <w:rPr>
                <w:iCs/>
                <w:sz w:val="26"/>
                <w:szCs w:val="26"/>
              </w:rPr>
              <w:t>.</w:t>
            </w:r>
            <w:r w:rsidR="00B96B8D" w:rsidRPr="00AD62CA">
              <w:rPr>
                <w:iCs/>
                <w:sz w:val="26"/>
                <w:szCs w:val="26"/>
              </w:rPr>
              <w:t>0</w:t>
            </w:r>
            <w:r>
              <w:rPr>
                <w:iCs/>
                <w:sz w:val="26"/>
                <w:szCs w:val="26"/>
              </w:rPr>
              <w:t>2</w:t>
            </w:r>
            <w:r w:rsidR="00561B5E">
              <w:rPr>
                <w:iCs/>
                <w:sz w:val="26"/>
                <w:szCs w:val="26"/>
              </w:rPr>
              <w:t>.202</w:t>
            </w:r>
            <w:r>
              <w:rPr>
                <w:iCs/>
                <w:sz w:val="26"/>
                <w:szCs w:val="26"/>
              </w:rPr>
              <w:t>1</w:t>
            </w:r>
          </w:p>
        </w:tc>
      </w:tr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5079B7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079B7">
            <w:pPr>
              <w:ind w:firstLine="360"/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Отдел экономики и потребительского рынка администрации Лихославльского района, постановление администрации Лихославльского района от 25.09.2017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____________________________________________________________________</w:t>
            </w:r>
          </w:p>
          <w:p w:rsidR="001161AD" w:rsidRDefault="005079B7" w:rsidP="001161AD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(полное наименование уполномоченного органа, реквизиты нормативного </w:t>
            </w:r>
          </w:p>
          <w:p w:rsidR="005079B7" w:rsidRPr="00EC5EB3" w:rsidRDefault="005079B7" w:rsidP="001161AD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правового акта муниципального образования)</w:t>
            </w:r>
          </w:p>
        </w:tc>
      </w:tr>
      <w:tr w:rsidR="005079B7" w:rsidRPr="00AD62CA" w:rsidTr="00570DC4">
        <w:trPr>
          <w:trHeight w:val="567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2.2. Предметная область оценки регулирующего воздействия</w:t>
            </w:r>
          </w:p>
          <w:p w:rsidR="00272109" w:rsidRPr="00272109" w:rsidRDefault="00272109" w:rsidP="005079B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>
              <w:rPr>
                <w:rFonts w:eastAsia="HiddenHorzOCR"/>
                <w:sz w:val="26"/>
                <w:szCs w:val="26"/>
              </w:rPr>
              <w:t>Оценке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регулирующего воздействия</w:t>
            </w:r>
            <w:r>
              <w:rPr>
                <w:rFonts w:eastAsia="HiddenHorzOCR"/>
                <w:sz w:val="26"/>
                <w:szCs w:val="26"/>
              </w:rPr>
              <w:t xml:space="preserve"> подлежат</w:t>
            </w:r>
            <w:r w:rsidRPr="00272109">
              <w:rPr>
                <w:rFonts w:eastAsia="HiddenHorzOCR"/>
                <w:sz w:val="26"/>
                <w:szCs w:val="26"/>
              </w:rPr>
              <w:t xml:space="preserve"> проект</w:t>
            </w:r>
            <w:r>
              <w:rPr>
                <w:rFonts w:eastAsia="HiddenHorzOCR"/>
                <w:sz w:val="26"/>
                <w:szCs w:val="26"/>
              </w:rPr>
              <w:t>ы</w:t>
            </w:r>
            <w:r w:rsidRPr="00272109">
              <w:rPr>
                <w:rFonts w:eastAsia="HiddenHorzOCR"/>
                <w:sz w:val="26"/>
                <w:szCs w:val="26"/>
              </w:rPr>
              <w:t xml:space="preserve"> нормативных правовых актов Лихославльск</w:t>
            </w:r>
            <w:r>
              <w:rPr>
                <w:rFonts w:eastAsia="HiddenHorzOCR"/>
                <w:sz w:val="26"/>
                <w:szCs w:val="26"/>
              </w:rPr>
              <w:t>ого муниципального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район</w:t>
            </w:r>
            <w:r>
              <w:rPr>
                <w:rFonts w:eastAsia="HiddenHorzOCR"/>
                <w:sz w:val="26"/>
                <w:szCs w:val="26"/>
              </w:rPr>
              <w:t>а</w:t>
            </w:r>
            <w:r w:rsidR="00554EAF">
              <w:rPr>
                <w:rFonts w:eastAsia="HiddenHorzOCR"/>
                <w:sz w:val="26"/>
                <w:szCs w:val="26"/>
              </w:rPr>
              <w:t>, устанавливающие новые или изменяющие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ранее предусмотренные нормативными правовыми актами </w:t>
            </w:r>
            <w:r w:rsidR="00554EAF" w:rsidRPr="00272109">
              <w:rPr>
                <w:rFonts w:eastAsia="HiddenHorzOCR"/>
                <w:sz w:val="26"/>
                <w:szCs w:val="26"/>
              </w:rPr>
              <w:t>Лихославльск</w:t>
            </w:r>
            <w:r w:rsidR="00554EAF">
              <w:rPr>
                <w:rFonts w:eastAsia="HiddenHorzOCR"/>
                <w:sz w:val="26"/>
                <w:szCs w:val="26"/>
              </w:rPr>
              <w:t>ого муниципального</w:t>
            </w:r>
            <w:r w:rsidR="00554EAF" w:rsidRPr="00272109">
              <w:rPr>
                <w:rFonts w:eastAsia="HiddenHorzOCR"/>
                <w:sz w:val="26"/>
                <w:szCs w:val="26"/>
              </w:rPr>
              <w:t xml:space="preserve"> район</w:t>
            </w:r>
            <w:r w:rsidR="00554EAF">
              <w:rPr>
                <w:rFonts w:eastAsia="HiddenHorzOCR"/>
                <w:sz w:val="26"/>
                <w:szCs w:val="26"/>
              </w:rPr>
              <w:t>а</w:t>
            </w:r>
            <w:r w:rsidRPr="00272109">
              <w:rPr>
                <w:rFonts w:eastAsia="HiddenHorzOCR"/>
                <w:sz w:val="26"/>
                <w:szCs w:val="26"/>
              </w:rPr>
              <w:t xml:space="preserve"> обязанности для субъектов предпринимательской и инвестиционной деятельности, а также устанавливающи</w:t>
            </w:r>
            <w:r w:rsidR="00554EAF">
              <w:rPr>
                <w:rFonts w:eastAsia="HiddenHorzOCR"/>
                <w:sz w:val="26"/>
                <w:szCs w:val="26"/>
              </w:rPr>
              <w:t>е, изменяющие или отменяющие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ранее установленную ответственность за нарушение нормативных правовых актов </w:t>
            </w:r>
            <w:r w:rsidR="00554EAF" w:rsidRPr="00272109">
              <w:rPr>
                <w:rFonts w:eastAsia="HiddenHorzOCR"/>
                <w:sz w:val="26"/>
                <w:szCs w:val="26"/>
              </w:rPr>
              <w:t>Лихославльск</w:t>
            </w:r>
            <w:r w:rsidR="00554EAF">
              <w:rPr>
                <w:rFonts w:eastAsia="HiddenHorzOCR"/>
                <w:sz w:val="26"/>
                <w:szCs w:val="26"/>
              </w:rPr>
              <w:t>ого муниципального</w:t>
            </w:r>
            <w:r w:rsidR="00554EAF" w:rsidRPr="00272109">
              <w:rPr>
                <w:rFonts w:eastAsia="HiddenHorzOCR"/>
                <w:sz w:val="26"/>
                <w:szCs w:val="26"/>
              </w:rPr>
              <w:t xml:space="preserve"> район</w:t>
            </w:r>
            <w:r w:rsidR="00554EAF">
              <w:rPr>
                <w:rFonts w:eastAsia="HiddenHorzOCR"/>
                <w:sz w:val="26"/>
                <w:szCs w:val="26"/>
              </w:rPr>
              <w:t>а</w:t>
            </w:r>
            <w:r w:rsidR="00554EAF">
              <w:rPr>
                <w:rFonts w:eastAsia="HiddenHorzOCR"/>
                <w:sz w:val="26"/>
                <w:szCs w:val="26"/>
              </w:rPr>
              <w:t>, затрагивающих</w:t>
            </w:r>
            <w:r w:rsidRPr="00272109">
              <w:rPr>
                <w:rFonts w:eastAsia="HiddenHorzOCR"/>
                <w:sz w:val="26"/>
                <w:szCs w:val="26"/>
              </w:rPr>
              <w:t xml:space="preserve"> вопросы осуществления предпринимательской и инвестиционной деятельности</w:t>
            </w:r>
            <w:r w:rsidR="00554EAF">
              <w:rPr>
                <w:rFonts w:eastAsia="HiddenHorzOCR"/>
                <w:sz w:val="26"/>
                <w:szCs w:val="26"/>
              </w:rPr>
              <w:t>.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Оценке регулирующего воздействия подлежат проекты следующих муниципальных нормативных правовых актов, разрабатываемых администрацией Лихославльск</w:t>
            </w:r>
            <w:r w:rsidR="001161AD">
              <w:rPr>
                <w:rFonts w:eastAsia="HiddenHorzOCR"/>
                <w:sz w:val="26"/>
                <w:szCs w:val="26"/>
              </w:rPr>
              <w:t xml:space="preserve">ого </w:t>
            </w:r>
            <w:r w:rsidR="001161AD" w:rsidRPr="00AD62CA">
              <w:rPr>
                <w:rFonts w:eastAsia="HiddenHorzOCR"/>
                <w:sz w:val="26"/>
                <w:szCs w:val="26"/>
              </w:rPr>
              <w:t>муниципального</w:t>
            </w:r>
            <w:r w:rsidRPr="00AD62CA">
              <w:rPr>
                <w:rFonts w:eastAsia="HiddenHorzOCR"/>
                <w:sz w:val="26"/>
                <w:szCs w:val="26"/>
              </w:rPr>
              <w:t xml:space="preserve"> район</w:t>
            </w:r>
            <w:r w:rsidR="001161AD">
              <w:rPr>
                <w:rFonts w:eastAsia="HiddenHorzOCR"/>
                <w:sz w:val="26"/>
                <w:szCs w:val="26"/>
              </w:rPr>
              <w:t>а</w:t>
            </w:r>
            <w:r w:rsidRPr="00AD62CA">
              <w:rPr>
                <w:rFonts w:eastAsia="HiddenHorzOCR"/>
                <w:sz w:val="26"/>
                <w:szCs w:val="26"/>
              </w:rPr>
              <w:t xml:space="preserve">: 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а) решений Собрания депутатов </w:t>
            </w:r>
            <w:r w:rsidR="001161AD">
              <w:rPr>
                <w:rFonts w:eastAsia="HiddenHorzOCR"/>
                <w:sz w:val="26"/>
                <w:szCs w:val="26"/>
              </w:rPr>
              <w:t xml:space="preserve">Лихославльского </w:t>
            </w:r>
            <w:r w:rsidR="001161AD" w:rsidRPr="00AD62CA">
              <w:rPr>
                <w:rFonts w:eastAsia="HiddenHorzOCR"/>
                <w:sz w:val="26"/>
                <w:szCs w:val="26"/>
              </w:rPr>
              <w:t>муниципального</w:t>
            </w:r>
            <w:r w:rsidRPr="00AD62CA">
              <w:rPr>
                <w:rFonts w:eastAsia="HiddenHorzOCR"/>
                <w:sz w:val="26"/>
                <w:szCs w:val="26"/>
              </w:rPr>
              <w:t xml:space="preserve"> район</w:t>
            </w:r>
            <w:r w:rsidR="001161AD">
              <w:rPr>
                <w:rFonts w:eastAsia="HiddenHorzOCR"/>
                <w:sz w:val="26"/>
                <w:szCs w:val="26"/>
              </w:rPr>
              <w:t>а</w:t>
            </w:r>
            <w:r w:rsidRPr="00AD62CA">
              <w:rPr>
                <w:rFonts w:eastAsia="HiddenHorzOCR"/>
                <w:sz w:val="26"/>
                <w:szCs w:val="26"/>
              </w:rPr>
              <w:t>;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б) постановлений Главы Лихославльского района;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в) постановлений администрации </w:t>
            </w:r>
            <w:r w:rsidR="001161AD">
              <w:rPr>
                <w:rFonts w:eastAsia="HiddenHorzOCR"/>
                <w:sz w:val="26"/>
                <w:szCs w:val="26"/>
              </w:rPr>
              <w:t xml:space="preserve">Лихославльского </w:t>
            </w:r>
            <w:r w:rsidR="001161AD" w:rsidRPr="00AD62CA">
              <w:rPr>
                <w:rFonts w:eastAsia="HiddenHorzOCR"/>
                <w:sz w:val="26"/>
                <w:szCs w:val="26"/>
              </w:rPr>
              <w:t>муниципального район</w:t>
            </w:r>
            <w:r w:rsidR="001161AD">
              <w:rPr>
                <w:rFonts w:eastAsia="HiddenHorzOCR"/>
                <w:sz w:val="26"/>
                <w:szCs w:val="26"/>
              </w:rPr>
              <w:t>а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</w:t>
            </w:r>
            <w:r w:rsidRPr="00AD62CA">
              <w:rPr>
                <w:iCs/>
                <w:sz w:val="26"/>
                <w:szCs w:val="26"/>
              </w:rPr>
              <w:t xml:space="preserve"> </w:t>
            </w:r>
            <w:r w:rsidRPr="00EC5EB3">
              <w:rPr>
                <w:iCs/>
                <w:sz w:val="20"/>
                <w:szCs w:val="20"/>
              </w:rPr>
              <w:t>(указать предметную область проведения оценки регулирующего воздействия)</w:t>
            </w:r>
          </w:p>
          <w:p w:rsidR="00554EAF" w:rsidRDefault="00554EAF" w:rsidP="005079B7">
            <w:pPr>
              <w:jc w:val="both"/>
              <w:rPr>
                <w:sz w:val="26"/>
                <w:szCs w:val="26"/>
              </w:rPr>
            </w:pPr>
          </w:p>
          <w:p w:rsidR="005079B7" w:rsidRPr="00AD62CA" w:rsidRDefault="005079B7" w:rsidP="005079B7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 xml:space="preserve">Постановление администрации Лихославльского района от 25.09.2017г. № 326 </w:t>
            </w:r>
            <w:r w:rsidRPr="00AD62CA">
              <w:rPr>
                <w:sz w:val="26"/>
                <w:szCs w:val="26"/>
              </w:rPr>
              <w:lastRenderedPageBreak/>
              <w:t>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:rsidR="005079B7" w:rsidRPr="00AD62CA" w:rsidRDefault="005079B7" w:rsidP="005079B7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____________________________________________________________________</w:t>
            </w:r>
          </w:p>
          <w:p w:rsidR="00B40AA4" w:rsidRDefault="005079B7" w:rsidP="00554EAF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нормативного правового акта Лихославльск</w:t>
            </w:r>
            <w:r w:rsidR="00554EAF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 w:rsidR="00554EAF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554EAF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определяющего (уточняющего) данную сферу)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079B7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6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079B7">
            <w:pPr>
              <w:jc w:val="both"/>
              <w:rPr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П</w:t>
            </w:r>
            <w:r w:rsidRPr="00AD62CA">
              <w:rPr>
                <w:sz w:val="26"/>
                <w:szCs w:val="26"/>
              </w:rPr>
              <w:t>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B40AA4" w:rsidRDefault="005079B7" w:rsidP="00B40AA4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нормативного правового акта Лихославльск</w:t>
            </w:r>
            <w:r w:rsidR="00B40AA4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 w:rsidR="00B40AA4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B40AA4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регламентирующего процедуру проведения оценки регулирующего воздействия)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5079B7" w:rsidRPr="00AD62CA" w:rsidTr="00B40AA4">
        <w:trPr>
          <w:trHeight w:val="85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79B7" w:rsidRDefault="005079B7" w:rsidP="00861D7A">
            <w:pPr>
              <w:pBdr>
                <w:bottom w:val="single" w:sz="12" w:space="1" w:color="auto"/>
              </w:pBd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а) органом, ответственным за внедрение процедуры оценки регулирующего воздействия</w:t>
            </w:r>
          </w:p>
          <w:p w:rsidR="00B40AA4" w:rsidRPr="00B40AA4" w:rsidRDefault="00B40AA4" w:rsidP="00861D7A">
            <w:pPr>
              <w:pBdr>
                <w:bottom w:val="single" w:sz="12" w:space="1" w:color="auto"/>
              </w:pBdr>
              <w:ind w:left="170"/>
              <w:jc w:val="both"/>
              <w:rPr>
                <w:b/>
                <w:sz w:val="26"/>
                <w:szCs w:val="26"/>
              </w:rPr>
            </w:pPr>
          </w:p>
          <w:p w:rsidR="00570DC4" w:rsidRPr="00B40AA4" w:rsidRDefault="00570DC4" w:rsidP="00570DC4">
            <w:pPr>
              <w:ind w:left="170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B40AA4">
        <w:trPr>
          <w:trHeight w:val="85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 xml:space="preserve">б) самостоятельно органами-разработчиками проектов нормативных правовых актов </w:t>
            </w:r>
            <w:r w:rsidRPr="00AD62CA">
              <w:rPr>
                <w:b/>
                <w:iCs/>
                <w:sz w:val="26"/>
                <w:szCs w:val="26"/>
              </w:rPr>
              <w:t>Лихославльск</w:t>
            </w:r>
            <w:r w:rsidR="00B40AA4">
              <w:rPr>
                <w:b/>
                <w:iCs/>
                <w:sz w:val="26"/>
                <w:szCs w:val="26"/>
              </w:rPr>
              <w:t>ого муниципального</w:t>
            </w:r>
            <w:r w:rsidRPr="00AD62CA">
              <w:rPr>
                <w:b/>
                <w:iCs/>
                <w:sz w:val="26"/>
                <w:szCs w:val="26"/>
              </w:rPr>
              <w:t xml:space="preserve"> район</w:t>
            </w:r>
            <w:r w:rsidR="00B40AA4">
              <w:rPr>
                <w:b/>
                <w:iCs/>
                <w:sz w:val="26"/>
                <w:szCs w:val="26"/>
              </w:rPr>
              <w:t>а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AD62CA" w:rsidRDefault="005079B7" w:rsidP="00861D7A">
            <w:pPr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в) иное</w:t>
            </w:r>
          </w:p>
          <w:p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>Применяется децентрализованная модель проведения оценки регулирующего воздействия:</w:t>
            </w:r>
          </w:p>
          <w:p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>Орган-разработчик:</w:t>
            </w:r>
            <w:r w:rsidR="00B40AA4">
              <w:rPr>
                <w:rFonts w:eastAsia="Times New Roman"/>
                <w:sz w:val="26"/>
                <w:szCs w:val="26"/>
              </w:rPr>
              <w:t xml:space="preserve"> разрабатывает проект нормативного</w:t>
            </w:r>
            <w:r w:rsidRPr="00AD62CA">
              <w:rPr>
                <w:rFonts w:eastAsia="Times New Roman"/>
                <w:sz w:val="26"/>
                <w:szCs w:val="26"/>
              </w:rPr>
              <w:t xml:space="preserve"> правов</w:t>
            </w:r>
            <w:r w:rsidR="00B40AA4">
              <w:rPr>
                <w:rFonts w:eastAsia="Times New Roman"/>
                <w:sz w:val="26"/>
                <w:szCs w:val="26"/>
              </w:rPr>
              <w:t>ого</w:t>
            </w:r>
            <w:r w:rsidRPr="00AD62CA">
              <w:rPr>
                <w:rFonts w:eastAsia="Times New Roman"/>
                <w:sz w:val="26"/>
                <w:szCs w:val="26"/>
              </w:rPr>
              <w:t xml:space="preserve"> акт</w:t>
            </w:r>
            <w:r w:rsidR="00B40AA4">
              <w:rPr>
                <w:rFonts w:eastAsia="Times New Roman"/>
                <w:sz w:val="26"/>
                <w:szCs w:val="26"/>
              </w:rPr>
              <w:t>а</w:t>
            </w:r>
            <w:r w:rsidRPr="00AD62CA">
              <w:rPr>
                <w:rFonts w:eastAsia="Times New Roman"/>
                <w:sz w:val="26"/>
                <w:szCs w:val="26"/>
              </w:rPr>
              <w:t xml:space="preserve"> (далее – проект НПА), проводит публичные консультации по проекту НПА, готовит свод предложений, поступивших по результатам проведения публичных консультаций, и формирует сводный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 (далее – Сводный отчет), дорабатывает проект НПА (при необходимости). </w:t>
            </w:r>
          </w:p>
          <w:p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>Уполномоченный орган: 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</w:p>
          <w:p w:rsidR="005079B7" w:rsidRPr="00AD62CA" w:rsidRDefault="005079B7" w:rsidP="00570DC4">
            <w:pPr>
              <w:ind w:left="170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70DC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lastRenderedPageBreak/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2.3.2. Оценка регулирующего воздействия проводится начиная со стадии обсуждения идеи (концепции) нового правового регулирования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12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70DC4" w:rsidRPr="00AD62C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Проведение ОРВ включает в себя следующие стадии: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а) проведение разработчиком публичных консультаций по проекту нормативного правового акта (далее</w:t>
            </w:r>
            <w:r w:rsidR="009F0A4A">
              <w:rPr>
                <w:rFonts w:eastAsia="HiddenHorzOCR"/>
                <w:sz w:val="26"/>
                <w:szCs w:val="26"/>
              </w:rPr>
              <w:t xml:space="preserve"> </w:t>
            </w:r>
            <w:r w:rsidRPr="00AD62CA">
              <w:rPr>
                <w:rFonts w:eastAsia="HiddenHorzOCR"/>
                <w:sz w:val="26"/>
                <w:szCs w:val="26"/>
              </w:rPr>
              <w:t>– публичные консультации);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б) подготовка разработчиком свода предложений, поступивших по результатам проведения публичных консультаций (далее – свод предложений), и формирование сводного отчета о результатах проведения оценки регулирующего воздействия проекта муниципального нормативного правового акта, предусматривающего в</w:t>
            </w:r>
            <w:r w:rsidR="009F0A4A">
              <w:rPr>
                <w:rFonts w:eastAsia="HiddenHorzOCR"/>
                <w:sz w:val="26"/>
                <w:szCs w:val="26"/>
              </w:rPr>
              <w:t>ведение правового регулирования</w:t>
            </w:r>
            <w:r w:rsidRPr="00AD62CA">
              <w:rPr>
                <w:rFonts w:eastAsia="HiddenHorzOCR"/>
                <w:sz w:val="26"/>
                <w:szCs w:val="26"/>
              </w:rPr>
              <w:t xml:space="preserve"> (далее – Сводный отчет);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в) доработка проекта НПА по результатам проведения публичных консультаций (при необходимости);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г) направление проекта НПА и Сводного отчета в Уполномоченный орган;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д)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9F0A4A" w:rsidRDefault="005079B7" w:rsidP="009F0A4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5079B7" w:rsidP="009F0A4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Лихославльск</w:t>
            </w:r>
            <w:r w:rsidR="009F0A4A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 w:rsidR="009F0A4A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</w:tr>
      <w:tr w:rsidR="005079B7" w:rsidRPr="00AD62CA" w:rsidTr="00570DC4">
        <w:trPr>
          <w:trHeight w:val="567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70DC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6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F0A4A" w:rsidRPr="009F0A4A" w:rsidRDefault="009F0A4A" w:rsidP="009F0A4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9F0A4A">
              <w:rPr>
                <w:rFonts w:eastAsia="HiddenHorzOCR"/>
                <w:sz w:val="26"/>
                <w:szCs w:val="26"/>
              </w:rPr>
              <w:t>В ходе предварительного рассмотрения проектов нормативных правовых актов определяется степень их регулирующего воздействия с целью определения порядка их рассмотрения (упрощенного или углубленного).</w:t>
            </w:r>
          </w:p>
          <w:p w:rsidR="00570DC4" w:rsidRDefault="009F0A4A" w:rsidP="009F0A4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9F0A4A">
              <w:rPr>
                <w:rFonts w:eastAsia="HiddenHorzOCR"/>
                <w:sz w:val="26"/>
                <w:szCs w:val="26"/>
              </w:rPr>
              <w:t>В случае, если в результате предварительного рассмотрения установлено, что проект нормативного правового акта имеет низкую или среднюю степень регулирующего воздействия, проект подлежит рассмотрению в упрощенном порядке</w:t>
            </w:r>
            <w:r w:rsidR="00D401DC">
              <w:rPr>
                <w:rFonts w:eastAsia="HiddenHorzOCR"/>
                <w:sz w:val="26"/>
                <w:szCs w:val="26"/>
              </w:rPr>
              <w:t>.</w:t>
            </w:r>
          </w:p>
          <w:p w:rsidR="00D401DC" w:rsidRDefault="00D401DC" w:rsidP="009F0A4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9F0A4A">
              <w:rPr>
                <w:rFonts w:eastAsia="HiddenHorzOCR"/>
                <w:sz w:val="26"/>
                <w:szCs w:val="26"/>
              </w:rPr>
              <w:t xml:space="preserve">В случае, если в результате предварительного рассмотрения установлено, что проект нормативного правового акта имеет </w:t>
            </w:r>
            <w:r>
              <w:rPr>
                <w:rFonts w:eastAsia="HiddenHorzOCR"/>
                <w:sz w:val="26"/>
                <w:szCs w:val="26"/>
              </w:rPr>
              <w:t>высокую</w:t>
            </w:r>
            <w:r w:rsidRPr="009F0A4A">
              <w:rPr>
                <w:rFonts w:eastAsia="HiddenHorzOCR"/>
                <w:sz w:val="26"/>
                <w:szCs w:val="26"/>
              </w:rPr>
              <w:t xml:space="preserve"> степень регулирующего воздействия, проект подлежит рассмотрению в </w:t>
            </w:r>
            <w:r>
              <w:rPr>
                <w:rFonts w:eastAsia="HiddenHorzOCR"/>
                <w:sz w:val="26"/>
                <w:szCs w:val="26"/>
              </w:rPr>
              <w:t>углубленном</w:t>
            </w:r>
            <w:r w:rsidRPr="009F0A4A">
              <w:rPr>
                <w:rFonts w:eastAsia="HiddenHorzOCR"/>
                <w:sz w:val="26"/>
                <w:szCs w:val="26"/>
              </w:rPr>
              <w:t xml:space="preserve"> порядке</w:t>
            </w:r>
            <w:r>
              <w:rPr>
                <w:rFonts w:eastAsia="HiddenHorzOCR"/>
                <w:sz w:val="26"/>
                <w:szCs w:val="26"/>
              </w:rPr>
              <w:t>.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9F0A4A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9F0A4A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>
              <w:rPr>
                <w:iCs/>
                <w:sz w:val="20"/>
                <w:szCs w:val="20"/>
              </w:rPr>
              <w:t>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2.3.4. Срок проведения публичных консультаций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70DC4" w:rsidP="0009305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5 - </w:t>
            </w:r>
            <w:r w:rsidR="00093054" w:rsidRPr="00AD62CA">
              <w:rPr>
                <w:iCs/>
                <w:sz w:val="26"/>
                <w:szCs w:val="26"/>
              </w:rPr>
              <w:t>9</w:t>
            </w:r>
            <w:r w:rsidRPr="00AD62CA">
              <w:rPr>
                <w:iCs/>
                <w:sz w:val="26"/>
                <w:szCs w:val="26"/>
              </w:rPr>
              <w:t xml:space="preserve"> </w:t>
            </w:r>
            <w:r w:rsidR="005079B7" w:rsidRPr="00AD62CA">
              <w:rPr>
                <w:iCs/>
                <w:sz w:val="26"/>
                <w:szCs w:val="26"/>
              </w:rPr>
              <w:t>дней</w:t>
            </w:r>
          </w:p>
        </w:tc>
      </w:tr>
      <w:tr w:rsidR="005079B7" w:rsidRPr="00AD62CA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C4" w:rsidRPr="00AD62C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акта, но не может составлять менее: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lastRenderedPageBreak/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В </w:t>
            </w:r>
            <w:r w:rsidR="00103B5B" w:rsidRPr="00AD62CA">
              <w:rPr>
                <w:rFonts w:eastAsia="HiddenHorzOCR"/>
                <w:sz w:val="26"/>
                <w:szCs w:val="26"/>
              </w:rPr>
              <w:t>случае, если</w:t>
            </w:r>
            <w:r w:rsidRPr="00AD62CA">
              <w:rPr>
                <w:rFonts w:eastAsia="HiddenHorzOCR"/>
                <w:sz w:val="26"/>
                <w:szCs w:val="26"/>
              </w:rPr>
              <w:t xml:space="preserve"> срок проведения публичных консультаций выпадает на нерабочие праздничные дни, он увеличивается на количество этих дней. 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9F0A4A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9F0A4A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>
              <w:rPr>
                <w:iCs/>
                <w:sz w:val="20"/>
                <w:szCs w:val="20"/>
              </w:rPr>
              <w:t>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2.3.5. Срок подготовки заключения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70DC4" w:rsidP="001B34D1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3 д</w:t>
            </w:r>
            <w:r w:rsidR="00F0259E" w:rsidRPr="00AD62CA">
              <w:rPr>
                <w:iCs/>
                <w:sz w:val="26"/>
                <w:szCs w:val="26"/>
              </w:rPr>
              <w:t>н</w:t>
            </w:r>
            <w:r w:rsidR="001B34D1" w:rsidRPr="00AD62CA">
              <w:rPr>
                <w:iCs/>
                <w:sz w:val="26"/>
                <w:szCs w:val="26"/>
              </w:rPr>
              <w:t>я</w:t>
            </w:r>
          </w:p>
        </w:tc>
      </w:tr>
      <w:tr w:rsidR="005079B7" w:rsidRPr="00AD62CA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70DC4" w:rsidP="00570DC4">
            <w:pPr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 случае, если в результате предварительного рассмотрения установлено, что проект нормативного правового акта имеет низкую или среднюю степень регулирующего воздействия, проект подлежит рассмотрению в упрощенном порядке</w:t>
            </w:r>
            <w:r w:rsidR="00F0259E" w:rsidRPr="00AD62CA">
              <w:rPr>
                <w:rFonts w:eastAsia="HiddenHorzOCR"/>
                <w:sz w:val="26"/>
                <w:szCs w:val="26"/>
              </w:rPr>
              <w:t xml:space="preserve">, готовится заключение об ОРВ в срок не более 3 календарных дней со дня окончания срока предварительного рассмотрения НПА. </w:t>
            </w:r>
          </w:p>
          <w:p w:rsidR="00F0259E" w:rsidRPr="00AD62CA" w:rsidRDefault="00F0259E" w:rsidP="00F0259E">
            <w:pPr>
              <w:pStyle w:val="ConsPlusNormal"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 случае углубленного рассмотрения проекта НПА</w:t>
            </w:r>
            <w:r w:rsidR="001B34D1" w:rsidRPr="00AD62CA">
              <w:rPr>
                <w:rFonts w:eastAsia="HiddenHorzOCR"/>
                <w:sz w:val="26"/>
                <w:szCs w:val="26"/>
              </w:rPr>
              <w:t xml:space="preserve"> (в течение 10 календарных дней со дня окончания срока предварительного рассмотрения НПА)</w:t>
            </w:r>
            <w:r w:rsidRPr="00AD62CA">
              <w:rPr>
                <w:rFonts w:eastAsia="HiddenHorzOCR"/>
                <w:sz w:val="26"/>
                <w:szCs w:val="26"/>
              </w:rPr>
              <w:t xml:space="preserve"> заключение об ОРВ составляется в течение </w:t>
            </w:r>
            <w:r w:rsidR="001B34D1" w:rsidRPr="00AD62CA">
              <w:rPr>
                <w:rFonts w:eastAsia="HiddenHorzOCR"/>
                <w:sz w:val="26"/>
                <w:szCs w:val="26"/>
              </w:rPr>
              <w:t>3</w:t>
            </w:r>
            <w:r w:rsidRPr="00AD62CA">
              <w:rPr>
                <w:rFonts w:eastAsia="HiddenHorzOCR"/>
                <w:sz w:val="26"/>
                <w:szCs w:val="26"/>
              </w:rPr>
              <w:t xml:space="preserve"> календарных дней со дня окончания срока углубленного рассмотрения.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D401DC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D401DC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>
              <w:rPr>
                <w:iCs/>
                <w:sz w:val="20"/>
                <w:szCs w:val="20"/>
              </w:rPr>
              <w:t>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79B7" w:rsidRPr="00AD62CA" w:rsidRDefault="005079B7" w:rsidP="00861D7A">
            <w:pPr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38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а) обязательный учет выводов, содержащихся в заключении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район</w:t>
            </w:r>
            <w:r w:rsidR="000E22A8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708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 xml:space="preserve">б) специальная процедура урегулирования разногласий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112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район</w:t>
            </w:r>
            <w:r w:rsidR="000E22A8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в) иные механизмы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AD62CA" w:rsidRDefault="000E22A8" w:rsidP="00861D7A">
            <w:pPr>
              <w:ind w:left="170"/>
              <w:jc w:val="center"/>
              <w:rPr>
                <w:iCs/>
                <w:sz w:val="26"/>
                <w:szCs w:val="26"/>
              </w:rPr>
            </w:pPr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>
              <w:rPr>
                <w:iCs/>
                <w:sz w:val="20"/>
                <w:szCs w:val="20"/>
              </w:rPr>
              <w:t>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0E22A8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2.5. Нормативно закреплен порядок проведения </w:t>
            </w:r>
            <w:proofErr w:type="gramStart"/>
            <w:r w:rsidRPr="00AD62CA">
              <w:rPr>
                <w:b/>
                <w:bCs/>
                <w:sz w:val="26"/>
                <w:szCs w:val="26"/>
              </w:rPr>
              <w:t>экспертизы</w:t>
            </w:r>
            <w:proofErr w:type="gramEnd"/>
            <w:r w:rsidR="000E22A8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0259E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F0259E" w:rsidP="00F0259E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Постановление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:rsidR="005079B7" w:rsidRPr="00AD62CA" w:rsidRDefault="00F0259E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</w:t>
            </w:r>
            <w:r w:rsidR="005079B7" w:rsidRPr="00AD62CA">
              <w:rPr>
                <w:iCs/>
                <w:sz w:val="26"/>
                <w:szCs w:val="26"/>
              </w:rPr>
              <w:t>___________________________________________</w:t>
            </w:r>
          </w:p>
          <w:p w:rsidR="000E22A8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район</w:t>
            </w:r>
            <w:r w:rsidR="000E22A8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регламентирующего процедуру проведения экспертизы)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0E22A8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район</w:t>
            </w:r>
            <w:r w:rsidR="000E22A8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регламентирующего порядок проведения мониторинга фактического воздействия)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A705B3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  <w:r w:rsidR="00A705B3">
              <w:rPr>
                <w:b/>
                <w:iCs/>
                <w:sz w:val="26"/>
                <w:szCs w:val="26"/>
              </w:rPr>
              <w:t>Лихославльского муниципального района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70B20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B20" w:rsidRPr="00AD62CA" w:rsidRDefault="00B70B20" w:rsidP="00B70B20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Постановление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A705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A705B3" w:rsidRPr="00EC5EB3">
              <w:rPr>
                <w:iCs/>
                <w:sz w:val="20"/>
                <w:szCs w:val="20"/>
              </w:rPr>
              <w:t>Лихославльск</w:t>
            </w:r>
            <w:r w:rsidR="00A705B3">
              <w:rPr>
                <w:iCs/>
                <w:sz w:val="20"/>
                <w:szCs w:val="20"/>
              </w:rPr>
              <w:t>ого муниципального</w:t>
            </w:r>
            <w:r w:rsidR="00A705B3" w:rsidRPr="00EC5EB3">
              <w:rPr>
                <w:iCs/>
                <w:sz w:val="20"/>
                <w:szCs w:val="20"/>
              </w:rPr>
              <w:t xml:space="preserve"> район</w:t>
            </w:r>
            <w:r w:rsidR="00A705B3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A34BDE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регламентирующего </w:t>
            </w:r>
            <w:r w:rsidR="00A34BDE">
              <w:rPr>
                <w:iCs/>
                <w:sz w:val="20"/>
                <w:szCs w:val="20"/>
              </w:rPr>
              <w:t>проведение анализа альтернативных вариантов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</w:tr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 xml:space="preserve">III. ПРАКТИЧЕСКИЙ ОПЫТ ПРОВЕДЕНИЯ ОЦЕНКИ РЕГУЛИРУЮЩЕГО </w:t>
            </w:r>
            <w:proofErr w:type="gramStart"/>
            <w:r w:rsidRPr="00AD62CA">
              <w:rPr>
                <w:bCs/>
                <w:sz w:val="26"/>
                <w:szCs w:val="26"/>
              </w:rPr>
              <w:t>ВОЗДЕЙСТВИЯ ПРОЕКТОВ АКТОВ И ЭКСПЕРТИЗЫ</w:t>
            </w:r>
            <w:proofErr w:type="gramEnd"/>
            <w:r w:rsidRPr="00AD62CA">
              <w:rPr>
                <w:bCs/>
                <w:sz w:val="26"/>
                <w:szCs w:val="26"/>
              </w:rPr>
              <w:t xml:space="preserve"> ДЕЙСТВУЮЩИХ НОРМАТИВНЫХ ПРАВОВЫХ АКТОВ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70B20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есть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AD62CA" w:rsidRDefault="004E4584" w:rsidP="00861D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AD62CA" w:rsidRDefault="004E4584" w:rsidP="00861D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AD62CA" w:rsidRDefault="00B70B20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0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3.2. Количество поступивших предложений и замечаний, в среднем на один нормативный акт, проходивший оценку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AD62CA" w:rsidRDefault="00FA08C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0</w:t>
            </w:r>
          </w:p>
        </w:tc>
      </w:tr>
      <w:tr w:rsidR="005079B7" w:rsidRPr="00AD62CA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прочие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3.3. Оценка регулирующего воздействия проектов нормативных правовых в установленной предметной области проводится на систематической основе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1"/>
            </w:r>
            <w:r w:rsidRPr="00AD62CA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D46085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 xml:space="preserve">3.5. Варианты предлагаемого правового </w:t>
            </w:r>
            <w:proofErr w:type="gramStart"/>
            <w:r w:rsidRPr="00AD62CA">
              <w:rPr>
                <w:b/>
                <w:bCs/>
                <w:sz w:val="26"/>
                <w:szCs w:val="26"/>
              </w:rPr>
              <w:t>регулирования  оцениваются</w:t>
            </w:r>
            <w:proofErr w:type="gramEnd"/>
            <w:r w:rsidRPr="00AD62CA">
              <w:rPr>
                <w:b/>
                <w:bCs/>
                <w:sz w:val="26"/>
                <w:szCs w:val="26"/>
              </w:rPr>
              <w:t xml:space="preserve"> на основе использования количественных методов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3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8A5A09" w:rsidP="00861D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09" w:rsidRDefault="008A5A09" w:rsidP="00D22BA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Экспертиза проводится в соответствии с Ежегодным планом, сформированным на основании предложений о проведении экспертизы, поступивших от: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а) отраслевых (функциональных) отделов (комитетов) администрации Лихославльск</w:t>
            </w:r>
            <w:r>
              <w:rPr>
                <w:rFonts w:eastAsia="HiddenHorzOCR"/>
                <w:sz w:val="26"/>
                <w:szCs w:val="26"/>
              </w:rPr>
              <w:t>ого муниципального района</w:t>
            </w:r>
            <w:r w:rsidRPr="008A5A09">
              <w:rPr>
                <w:rFonts w:eastAsia="HiddenHorzOCR"/>
                <w:sz w:val="26"/>
                <w:szCs w:val="26"/>
              </w:rPr>
              <w:t>;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б) Собрания депутатов Лихославльск</w:t>
            </w:r>
            <w:r>
              <w:rPr>
                <w:rFonts w:eastAsia="HiddenHorzOCR"/>
                <w:sz w:val="26"/>
                <w:szCs w:val="26"/>
              </w:rPr>
              <w:t>ого муниципального района</w:t>
            </w:r>
            <w:r w:rsidRPr="008A5A09">
              <w:rPr>
                <w:rFonts w:eastAsia="HiddenHorzOCR"/>
                <w:sz w:val="26"/>
                <w:szCs w:val="26"/>
              </w:rPr>
              <w:t>;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в) научно-исследовательских, общественных и иных организаций;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г) субъектов предпринимательской и инвестиционной деятельности, их ассоциаций и союзов;</w:t>
            </w:r>
          </w:p>
          <w:p w:rsidR="008A5A09" w:rsidRPr="008A5A09" w:rsidRDefault="008A5A09" w:rsidP="008A5A09">
            <w:pPr>
              <w:rPr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д) иных органов, организаций, лиц.</w:t>
            </w:r>
          </w:p>
          <w:p w:rsidR="005079B7" w:rsidRPr="00AD62CA" w:rsidRDefault="008A5A09" w:rsidP="008A5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Предложений</w:t>
            </w:r>
            <w:r w:rsidR="00D22BAF">
              <w:rPr>
                <w:sz w:val="26"/>
                <w:szCs w:val="26"/>
              </w:rPr>
              <w:t xml:space="preserve"> от перечисленных </w:t>
            </w:r>
            <w:r w:rsidR="006D3F22">
              <w:rPr>
                <w:sz w:val="26"/>
                <w:szCs w:val="26"/>
              </w:rPr>
              <w:t>органов, организаций и лиц не поступило.</w:t>
            </w:r>
            <w:r>
              <w:rPr>
                <w:sz w:val="26"/>
                <w:szCs w:val="26"/>
              </w:rPr>
              <w:t xml:space="preserve"> 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3.8.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836579" w:rsidRDefault="005079B7" w:rsidP="00836579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нормативного правового акта Лихославльск</w:t>
            </w:r>
            <w:r w:rsidR="00836579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 w:rsidR="00836579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836579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утверждающего методические рекомендации)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4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85" w:rsidRPr="00AD62CA" w:rsidRDefault="00FA5F85" w:rsidP="00FA5F85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 xml:space="preserve">Постановление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</w:t>
            </w:r>
            <w:r w:rsidRPr="00AD62CA">
              <w:rPr>
                <w:sz w:val="26"/>
                <w:szCs w:val="26"/>
              </w:rPr>
              <w:lastRenderedPageBreak/>
              <w:t>«Лихославльский район»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</w:t>
            </w:r>
          </w:p>
          <w:p w:rsidR="00A32E61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A32E61" w:rsidRPr="00EC5EB3">
              <w:rPr>
                <w:iCs/>
                <w:sz w:val="20"/>
                <w:szCs w:val="20"/>
              </w:rPr>
              <w:t>Лихославльск</w:t>
            </w:r>
            <w:r w:rsidR="00A32E61">
              <w:rPr>
                <w:iCs/>
                <w:sz w:val="20"/>
                <w:szCs w:val="20"/>
              </w:rPr>
              <w:t>ого муниципального</w:t>
            </w:r>
            <w:r w:rsidR="00A32E61" w:rsidRPr="00EC5EB3">
              <w:rPr>
                <w:iCs/>
                <w:sz w:val="20"/>
                <w:szCs w:val="20"/>
              </w:rPr>
              <w:t xml:space="preserve"> район</w:t>
            </w:r>
            <w:r w:rsidR="00A32E61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утверждающего типовые формы документов)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 xml:space="preserve">4.3. При проведении оценки регулирующего воздействия используется специализированный региональный интернет-портал 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</w:t>
            </w:r>
            <w:r w:rsidR="00FA5F85" w:rsidRPr="00AD62CA">
              <w:rPr>
                <w:sz w:val="26"/>
                <w:szCs w:val="26"/>
              </w:rPr>
              <w:t>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b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4.4. Нормативные правовые акты </w:t>
            </w:r>
            <w:r w:rsidRPr="00AD62CA">
              <w:rPr>
                <w:b/>
                <w:iCs/>
                <w:sz w:val="26"/>
                <w:szCs w:val="26"/>
              </w:rPr>
              <w:t>Лихославльск</w:t>
            </w:r>
            <w:r w:rsidR="00A32E61">
              <w:rPr>
                <w:b/>
                <w:iCs/>
                <w:sz w:val="26"/>
                <w:szCs w:val="26"/>
              </w:rPr>
              <w:t>ого муниципального</w:t>
            </w:r>
            <w:r w:rsidR="00B36C11" w:rsidRPr="00AD62CA">
              <w:rPr>
                <w:b/>
                <w:iCs/>
                <w:sz w:val="26"/>
                <w:szCs w:val="26"/>
              </w:rPr>
              <w:t xml:space="preserve"> район</w:t>
            </w:r>
            <w:r w:rsidR="00A32E61">
              <w:rPr>
                <w:b/>
                <w:iCs/>
                <w:sz w:val="26"/>
                <w:szCs w:val="26"/>
              </w:rPr>
              <w:t>а</w:t>
            </w:r>
            <w:r w:rsidRPr="00AD62CA">
              <w:rPr>
                <w:b/>
                <w:bCs/>
                <w:sz w:val="26"/>
                <w:szCs w:val="26"/>
              </w:rPr>
              <w:t>, а также методические документы по оценке регулирующего воздействия размещены</w:t>
            </w:r>
            <w:r w:rsidRPr="00AD62CA">
              <w:rPr>
                <w:bCs/>
                <w:sz w:val="26"/>
                <w:szCs w:val="26"/>
              </w:rPr>
              <w:t xml:space="preserve"> на </w:t>
            </w:r>
            <w:r w:rsidR="00FA5F85" w:rsidRPr="00AD62CA">
              <w:rPr>
                <w:bCs/>
                <w:sz w:val="26"/>
                <w:szCs w:val="26"/>
              </w:rPr>
              <w:t>официальном сайте Лихославльск</w:t>
            </w:r>
            <w:r w:rsidR="00A32E61">
              <w:rPr>
                <w:bCs/>
                <w:sz w:val="26"/>
                <w:szCs w:val="26"/>
              </w:rPr>
              <w:t>ого муниципального</w:t>
            </w:r>
            <w:r w:rsidR="00FA5F85" w:rsidRPr="00AD62CA">
              <w:rPr>
                <w:bCs/>
                <w:sz w:val="26"/>
                <w:szCs w:val="26"/>
              </w:rPr>
              <w:t xml:space="preserve"> район</w:t>
            </w:r>
            <w:r w:rsidR="00A32E61">
              <w:rPr>
                <w:bCs/>
                <w:sz w:val="26"/>
                <w:szCs w:val="26"/>
              </w:rPr>
              <w:t>а</w:t>
            </w:r>
            <w:r w:rsidR="00FA5F85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5D" w:rsidRPr="00AD62CA" w:rsidRDefault="005079B7" w:rsidP="00B4735D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4.5. Заключения об оценке регулирующего воздействия размещены</w:t>
            </w:r>
            <w:r w:rsidRPr="00AD62CA">
              <w:rPr>
                <w:bCs/>
                <w:sz w:val="26"/>
                <w:szCs w:val="26"/>
              </w:rPr>
              <w:t xml:space="preserve"> </w:t>
            </w:r>
            <w:r w:rsidR="00B4735D" w:rsidRPr="00AD62CA">
              <w:rPr>
                <w:bCs/>
                <w:sz w:val="26"/>
                <w:szCs w:val="26"/>
              </w:rPr>
              <w:t xml:space="preserve">на официальном сайте </w:t>
            </w:r>
            <w:r w:rsidR="0066267B" w:rsidRPr="00AD62CA">
              <w:rPr>
                <w:bCs/>
                <w:sz w:val="26"/>
                <w:szCs w:val="26"/>
              </w:rPr>
              <w:t>Лихославльск</w:t>
            </w:r>
            <w:r w:rsidR="0066267B">
              <w:rPr>
                <w:bCs/>
                <w:sz w:val="26"/>
                <w:szCs w:val="26"/>
              </w:rPr>
              <w:t>ого муниципального</w:t>
            </w:r>
            <w:r w:rsidR="0066267B" w:rsidRPr="00AD62CA">
              <w:rPr>
                <w:bCs/>
                <w:sz w:val="26"/>
                <w:szCs w:val="26"/>
              </w:rPr>
              <w:t xml:space="preserve"> район</w:t>
            </w:r>
            <w:r w:rsidR="0066267B">
              <w:rPr>
                <w:bCs/>
                <w:sz w:val="26"/>
                <w:szCs w:val="26"/>
              </w:rPr>
              <w:t>а</w:t>
            </w:r>
            <w:r w:rsidR="00B4735D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</w:t>
            </w:r>
            <w:r w:rsidR="00B4735D" w:rsidRPr="00AD62CA">
              <w:rPr>
                <w:sz w:val="26"/>
                <w:szCs w:val="26"/>
              </w:rPr>
              <w:t>___________________________</w:t>
            </w:r>
            <w:r w:rsidRPr="00AD62CA">
              <w:rPr>
                <w:sz w:val="26"/>
                <w:szCs w:val="26"/>
              </w:rPr>
              <w:t xml:space="preserve"> 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(указать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5D" w:rsidRPr="00AD62CA" w:rsidRDefault="005079B7" w:rsidP="00B4735D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4.6. Информация о проведении публичных консультаций размещается </w:t>
            </w:r>
            <w:r w:rsidR="00B4735D" w:rsidRPr="00AD62CA">
              <w:rPr>
                <w:bCs/>
                <w:sz w:val="26"/>
                <w:szCs w:val="26"/>
              </w:rPr>
              <w:t xml:space="preserve">на официальном сайте </w:t>
            </w:r>
            <w:r w:rsidR="001C10D7" w:rsidRPr="00AD62CA">
              <w:rPr>
                <w:bCs/>
                <w:sz w:val="26"/>
                <w:szCs w:val="26"/>
              </w:rPr>
              <w:t>Лихославльск</w:t>
            </w:r>
            <w:r w:rsidR="001C10D7">
              <w:rPr>
                <w:bCs/>
                <w:sz w:val="26"/>
                <w:szCs w:val="26"/>
              </w:rPr>
              <w:t>ого муниципального</w:t>
            </w:r>
            <w:r w:rsidR="001C10D7" w:rsidRPr="00AD62CA">
              <w:rPr>
                <w:bCs/>
                <w:sz w:val="26"/>
                <w:szCs w:val="26"/>
              </w:rPr>
              <w:t xml:space="preserve"> район</w:t>
            </w:r>
            <w:r w:rsidR="001C10D7">
              <w:rPr>
                <w:bCs/>
                <w:sz w:val="26"/>
                <w:szCs w:val="26"/>
              </w:rPr>
              <w:t>а</w:t>
            </w:r>
            <w:r w:rsidR="00B4735D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AD62CA" w:rsidRDefault="005079B7" w:rsidP="00861D7A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</w:t>
            </w:r>
            <w:r w:rsidR="00B4735D" w:rsidRPr="00AD62CA">
              <w:rPr>
                <w:sz w:val="26"/>
                <w:szCs w:val="26"/>
              </w:rPr>
              <w:t>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4.7. Использование других интернет</w:t>
            </w:r>
            <w:r w:rsidR="00B36C11" w:rsidRPr="00AD62CA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-</w:t>
            </w:r>
            <w:r w:rsidR="00B36C11" w:rsidRPr="00AD62CA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ресурсов для публикации информации по оценке регулирующего воздействия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</w:t>
            </w:r>
            <w:r w:rsidR="00B4735D" w:rsidRPr="00AD62CA">
              <w:rPr>
                <w:sz w:val="26"/>
                <w:szCs w:val="26"/>
              </w:rPr>
              <w:t>__________________________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4.8. </w:t>
            </w:r>
            <w:r w:rsidRPr="001C10D7">
              <w:rPr>
                <w:b/>
                <w:bCs/>
                <w:sz w:val="26"/>
                <w:szCs w:val="26"/>
              </w:rPr>
              <w:t xml:space="preserve">Специалисты отделов (комитетов) администрации </w:t>
            </w:r>
            <w:r w:rsidR="001C10D7" w:rsidRPr="001C10D7">
              <w:rPr>
                <w:b/>
                <w:bCs/>
                <w:sz w:val="26"/>
                <w:szCs w:val="26"/>
              </w:rPr>
              <w:t>Лихославльского муниципального района</w:t>
            </w:r>
            <w:r w:rsidRPr="001C10D7">
              <w:rPr>
                <w:b/>
                <w:bCs/>
                <w:sz w:val="26"/>
                <w:szCs w:val="26"/>
              </w:rPr>
              <w:t xml:space="preserve"> прошли обучение (повышение квалификации) в части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дата, программа обучения (повышения квалификации) или вид мероприятия)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4.9. Проведены региональные, муниципальные мероприятия, посвященные теме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AD62CA" w:rsidRDefault="005079B7" w:rsidP="00861D7A">
            <w:pPr>
              <w:jc w:val="both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</w:t>
            </w:r>
            <w:r w:rsidR="00B4735D" w:rsidRPr="00AD62CA">
              <w:rPr>
                <w:sz w:val="26"/>
                <w:szCs w:val="26"/>
              </w:rPr>
              <w:t>______________________________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дата, место, вид мероприятия)</w:t>
            </w:r>
          </w:p>
        </w:tc>
      </w:tr>
      <w:tr w:rsidR="005079B7" w:rsidRPr="00AD62CA" w:rsidTr="00E136E8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E136E8" w:rsidRDefault="005079B7" w:rsidP="00E136E8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4.10. Проведены или проводятся мероприятия по информационной поддержке института оценки регулирующего </w:t>
            </w:r>
            <w:r w:rsidRPr="00AD62CA">
              <w:rPr>
                <w:b/>
                <w:bCs/>
                <w:sz w:val="26"/>
                <w:szCs w:val="26"/>
              </w:rPr>
              <w:lastRenderedPageBreak/>
              <w:t xml:space="preserve">воздействия в СМИ 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lastRenderedPageBreak/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lastRenderedPageBreak/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перечень мероприятий)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указать с кем заключены соглашения)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i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</w:tbl>
    <w:p w:rsidR="00CF12EC" w:rsidRPr="00AD62CA" w:rsidRDefault="00CF12EC">
      <w:pPr>
        <w:rPr>
          <w:sz w:val="26"/>
          <w:szCs w:val="26"/>
        </w:rPr>
      </w:pPr>
    </w:p>
    <w:p w:rsidR="00B4735D" w:rsidRPr="00AD62CA" w:rsidRDefault="00B4735D">
      <w:pPr>
        <w:rPr>
          <w:sz w:val="26"/>
          <w:szCs w:val="26"/>
        </w:rPr>
      </w:pPr>
    </w:p>
    <w:p w:rsidR="00B4735D" w:rsidRPr="00AD62CA" w:rsidRDefault="00B4735D">
      <w:pPr>
        <w:rPr>
          <w:sz w:val="26"/>
          <w:szCs w:val="26"/>
        </w:rPr>
      </w:pPr>
      <w:r w:rsidRPr="00AD62CA">
        <w:rPr>
          <w:sz w:val="26"/>
          <w:szCs w:val="26"/>
        </w:rPr>
        <w:t>Зав. отделом экономики и потребительского рынка</w:t>
      </w:r>
    </w:p>
    <w:p w:rsidR="00B4735D" w:rsidRDefault="00B4735D">
      <w:r w:rsidRPr="00AD62CA">
        <w:rPr>
          <w:sz w:val="26"/>
          <w:szCs w:val="26"/>
        </w:rPr>
        <w:t xml:space="preserve">администрации Лихославльского района                                        </w:t>
      </w:r>
      <w:r w:rsidR="00B36C11" w:rsidRPr="00AD62CA">
        <w:rPr>
          <w:sz w:val="26"/>
          <w:szCs w:val="26"/>
        </w:rPr>
        <w:t xml:space="preserve">      О.А. Журавлева</w:t>
      </w:r>
    </w:p>
    <w:sectPr w:rsidR="00B4735D" w:rsidSect="00CF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F0" w:rsidRDefault="003252F0" w:rsidP="005079B7">
      <w:r>
        <w:separator/>
      </w:r>
    </w:p>
  </w:endnote>
  <w:endnote w:type="continuationSeparator" w:id="0">
    <w:p w:rsidR="003252F0" w:rsidRDefault="003252F0" w:rsidP="0050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F0" w:rsidRDefault="003252F0" w:rsidP="005079B7">
      <w:r>
        <w:separator/>
      </w:r>
    </w:p>
  </w:footnote>
  <w:footnote w:type="continuationSeparator" w:id="0">
    <w:p w:rsidR="003252F0" w:rsidRDefault="003252F0" w:rsidP="005079B7">
      <w:r>
        <w:continuationSeparator/>
      </w:r>
    </w:p>
  </w:footnote>
  <w:footnote w:id="1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9B7"/>
    <w:rsid w:val="0002279D"/>
    <w:rsid w:val="00061718"/>
    <w:rsid w:val="00093054"/>
    <w:rsid w:val="000A6A27"/>
    <w:rsid w:val="000D1C72"/>
    <w:rsid w:val="000E22A8"/>
    <w:rsid w:val="00103B5B"/>
    <w:rsid w:val="001161AD"/>
    <w:rsid w:val="001B34D1"/>
    <w:rsid w:val="001C10D7"/>
    <w:rsid w:val="00272109"/>
    <w:rsid w:val="003056C6"/>
    <w:rsid w:val="003252F0"/>
    <w:rsid w:val="00345287"/>
    <w:rsid w:val="003D4AEF"/>
    <w:rsid w:val="00493B6E"/>
    <w:rsid w:val="004E4584"/>
    <w:rsid w:val="005079B7"/>
    <w:rsid w:val="00554EAF"/>
    <w:rsid w:val="00561B5E"/>
    <w:rsid w:val="00570DC4"/>
    <w:rsid w:val="0066267B"/>
    <w:rsid w:val="006D3F22"/>
    <w:rsid w:val="006E6F12"/>
    <w:rsid w:val="006E7ADE"/>
    <w:rsid w:val="00836579"/>
    <w:rsid w:val="00836C8D"/>
    <w:rsid w:val="008A5A09"/>
    <w:rsid w:val="00962755"/>
    <w:rsid w:val="00971C8D"/>
    <w:rsid w:val="009F0A4A"/>
    <w:rsid w:val="00A24E2D"/>
    <w:rsid w:val="00A32E61"/>
    <w:rsid w:val="00A34BDE"/>
    <w:rsid w:val="00A705B3"/>
    <w:rsid w:val="00AA3F65"/>
    <w:rsid w:val="00AD62CA"/>
    <w:rsid w:val="00B36C11"/>
    <w:rsid w:val="00B40AA4"/>
    <w:rsid w:val="00B4735D"/>
    <w:rsid w:val="00B70B20"/>
    <w:rsid w:val="00B807DE"/>
    <w:rsid w:val="00B96B8D"/>
    <w:rsid w:val="00CF12EC"/>
    <w:rsid w:val="00D04D84"/>
    <w:rsid w:val="00D22BAF"/>
    <w:rsid w:val="00D401DC"/>
    <w:rsid w:val="00D46085"/>
    <w:rsid w:val="00E136E8"/>
    <w:rsid w:val="00EC5EB3"/>
    <w:rsid w:val="00F0259E"/>
    <w:rsid w:val="00F50310"/>
    <w:rsid w:val="00F927B9"/>
    <w:rsid w:val="00FA08C7"/>
    <w:rsid w:val="00F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2897E-CFE1-4ECA-9174-EFD92B6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079B7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079B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rsid w:val="005079B7"/>
    <w:rPr>
      <w:vertAlign w:val="superscript"/>
    </w:rPr>
  </w:style>
  <w:style w:type="paragraph" w:customStyle="1" w:styleId="ConsPlusNormal">
    <w:name w:val="ConsPlusNormal"/>
    <w:rsid w:val="00570D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18</cp:revision>
  <cp:lastPrinted>2018-02-14T11:36:00Z</cp:lastPrinted>
  <dcterms:created xsi:type="dcterms:W3CDTF">2018-02-14T10:00:00Z</dcterms:created>
  <dcterms:modified xsi:type="dcterms:W3CDTF">2021-02-12T12:28:00Z</dcterms:modified>
</cp:coreProperties>
</file>