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FF45AF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FF45AF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FF45AF">
              <w:rPr>
                <w:sz w:val="28"/>
                <w:szCs w:val="28"/>
              </w:rPr>
              <w:t>20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102D2D" w:rsidRDefault="00FF45AF" w:rsidP="00F51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FF45AF">
        <w:rPr>
          <w:b/>
          <w:sz w:val="28"/>
          <w:szCs w:val="28"/>
        </w:rPr>
        <w:t>неотложных мероприятий по пропуску весеннего половодья на территории Лихославльского района в 2021 году</w:t>
      </w:r>
    </w:p>
    <w:p w:rsidR="00FF45AF" w:rsidRDefault="00FF45AF" w:rsidP="00F5120C">
      <w:pPr>
        <w:jc w:val="center"/>
        <w:rPr>
          <w:sz w:val="28"/>
          <w:szCs w:val="28"/>
        </w:rPr>
      </w:pPr>
    </w:p>
    <w:p w:rsidR="00F81B20" w:rsidRPr="00761B73" w:rsidRDefault="00F81B20" w:rsidP="00F5120C">
      <w:pPr>
        <w:jc w:val="center"/>
        <w:rPr>
          <w:sz w:val="28"/>
          <w:szCs w:val="28"/>
        </w:rPr>
      </w:pPr>
    </w:p>
    <w:p w:rsidR="00C022CC" w:rsidRPr="00FF45AF" w:rsidRDefault="00FF45AF" w:rsidP="00FF45AF">
      <w:pPr>
        <w:ind w:firstLine="709"/>
        <w:jc w:val="both"/>
        <w:rPr>
          <w:b/>
          <w:spacing w:val="30"/>
          <w:sz w:val="28"/>
          <w:szCs w:val="28"/>
          <w:shd w:val="clear" w:color="auto" w:fill="FFFFFF"/>
        </w:rPr>
      </w:pPr>
      <w:r w:rsidRPr="00FF45A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своевременной и качественной подготовки органов управления, сил и средств Лихославльского районного звена Тверской территориальной подсистемы РСЧС, связанных с пропуском весеннего половодья в 2021 году, недопущению людских и материальных потерь,</w:t>
      </w:r>
      <w:r w:rsidR="00137815" w:rsidRPr="00FF45AF">
        <w:rPr>
          <w:sz w:val="28"/>
          <w:szCs w:val="28"/>
        </w:rPr>
        <w:t xml:space="preserve"> </w:t>
      </w:r>
      <w:r w:rsidR="00C022CC" w:rsidRPr="00FF45AF">
        <w:rPr>
          <w:sz w:val="28"/>
          <w:szCs w:val="28"/>
          <w:shd w:val="clear" w:color="auto" w:fill="FFFFFF"/>
        </w:rPr>
        <w:t xml:space="preserve">администрация Лихославльского района </w:t>
      </w:r>
      <w:r w:rsidR="00C022CC" w:rsidRPr="00FF45AF">
        <w:rPr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 xml:space="preserve">1. Комиссии по предупреждению и ликвидации чрезвычайных ситуаций и обеспечению пожарной безопасности Лихославльского района (заместитель председателя комиссии Капытов С.Н.) (далее - КЧС и ОПБ Лихославльского района) через муниципальное казённое учреждение </w:t>
      </w:r>
      <w:r w:rsidR="00953514">
        <w:rPr>
          <w:sz w:val="28"/>
          <w:szCs w:val="28"/>
        </w:rPr>
        <w:t>«</w:t>
      </w:r>
      <w:r w:rsidRPr="00FF45AF">
        <w:rPr>
          <w:sz w:val="28"/>
          <w:szCs w:val="28"/>
        </w:rPr>
        <w:t>Единая дежурно-диспетчерская служба Лихославльского района</w:t>
      </w:r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(Медков С.П.) (далее МКУ </w:t>
      </w:r>
      <w:r w:rsidR="00953514">
        <w:rPr>
          <w:sz w:val="28"/>
          <w:szCs w:val="28"/>
        </w:rPr>
        <w:t>«</w:t>
      </w:r>
      <w:r w:rsidRPr="00FF45AF">
        <w:rPr>
          <w:sz w:val="28"/>
          <w:szCs w:val="28"/>
        </w:rPr>
        <w:t>ЕДДС Лихославльского района</w:t>
      </w:r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>) обеспечить координацию деятельности органов управления и сил по безаварийному пропуску весеннего половодья в 2021 году.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 xml:space="preserve">В срок до 26.02.2021 разработать и утвердить План мероприятий по безаварийному пропуску весеннего половодья на территории Лихославльского района на 2021 год (далее </w:t>
      </w:r>
      <w:r w:rsidR="00953514">
        <w:rPr>
          <w:sz w:val="28"/>
          <w:szCs w:val="28"/>
        </w:rPr>
        <w:t xml:space="preserve">– </w:t>
      </w:r>
      <w:r w:rsidRPr="00FF45AF">
        <w:rPr>
          <w:sz w:val="28"/>
          <w:szCs w:val="28"/>
        </w:rPr>
        <w:t>План</w:t>
      </w:r>
      <w:r w:rsidR="00953514"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мероприятий).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2. Отделу по делам ГО и ЧС администрации Лихославльского района руководствоваться утвержденным Планом мероприятий.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 xml:space="preserve">3. Управлению </w:t>
      </w:r>
      <w:r w:rsidR="00953514">
        <w:rPr>
          <w:sz w:val="28"/>
          <w:szCs w:val="28"/>
        </w:rPr>
        <w:t>архитектуры,</w:t>
      </w:r>
      <w:r w:rsidRPr="00FF45AF">
        <w:rPr>
          <w:sz w:val="28"/>
          <w:szCs w:val="28"/>
        </w:rPr>
        <w:t xml:space="preserve"> строительства</w:t>
      </w:r>
      <w:r w:rsidR="00953514">
        <w:rPr>
          <w:sz w:val="28"/>
          <w:szCs w:val="28"/>
        </w:rPr>
        <w:t>,</w:t>
      </w:r>
      <w:r w:rsidRPr="00FF45AF">
        <w:rPr>
          <w:sz w:val="28"/>
          <w:szCs w:val="28"/>
        </w:rPr>
        <w:t xml:space="preserve"> дорожной деятельности и жилищно-коммунального хозяйства администрации Лихославльского района (Мамонов Г.Ю.) на основании анализа прохождения весеннего половодья в предыдущие годы запланировать и организовать выполнение комплекса мероприятий по предупреждению чрезвычайных ситуаций, связанных с повреждением автомобильного дорожного полотна на автомобильных дорогах, водопропускных и мостовых сооружениях.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4. Отделу жилищно-коммунального хозяйства и жилищной политики Управления архитектуры, строительства</w:t>
      </w:r>
      <w:r w:rsidR="00396AB0">
        <w:rPr>
          <w:sz w:val="28"/>
          <w:szCs w:val="28"/>
        </w:rPr>
        <w:t>,</w:t>
      </w:r>
      <w:r w:rsidRPr="00FF45AF">
        <w:rPr>
          <w:sz w:val="28"/>
          <w:szCs w:val="28"/>
        </w:rPr>
        <w:t xml:space="preserve"> дорожной деятельности и жилищно-коммунального хозяйства администрации Лихославльского района (Волков А.А.) организовать выполнение мероприятий по подготовке систем жизнеобеспечения населения к работе в период весеннего половодья.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 xml:space="preserve">5. Отделу образования администрации Лихославльского района (Сысоева Т.А.) организовать проведение дополнительных занятий в образовательных организациях </w:t>
      </w:r>
      <w:r w:rsidRPr="00FF45AF">
        <w:rPr>
          <w:sz w:val="28"/>
          <w:szCs w:val="28"/>
        </w:rPr>
        <w:lastRenderedPageBreak/>
        <w:t>по основам безопасности и правилам поведения на водоемах перед началом весеннего половодья.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6. Рекомендовать главам городских и сельских поселений в целях предупреждения и ликвидации возможных последствий, связанн</w:t>
      </w:r>
      <w:r w:rsidR="00396AB0">
        <w:rPr>
          <w:sz w:val="28"/>
          <w:szCs w:val="28"/>
        </w:rPr>
        <w:t>ых</w:t>
      </w:r>
      <w:r w:rsidRPr="00FF45AF">
        <w:rPr>
          <w:sz w:val="28"/>
          <w:szCs w:val="28"/>
        </w:rPr>
        <w:t xml:space="preserve"> с пропуском весеннего половодья,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в срок до 18.03.2021 организовать: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F45AF">
        <w:rPr>
          <w:sz w:val="28"/>
          <w:szCs w:val="28"/>
        </w:rPr>
        <w:t xml:space="preserve"> создание и осуществление деятельности аварийно-спасательных формирований,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привлечение транспорта и спецтехники организаций (независимо от форм собственности) для пропуска весеннего половодья с предварительным заключением с ними соответствующих договоров (контрактов);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F45AF">
        <w:rPr>
          <w:sz w:val="28"/>
          <w:szCs w:val="28"/>
        </w:rPr>
        <w:t xml:space="preserve"> выполнение мероприятий в отношении автомобильных дорог местного значения 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границах населенных пунктов поселения и обеспечение безопасного дорожного движения на них в период половодья;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F45AF">
        <w:rPr>
          <w:sz w:val="28"/>
          <w:szCs w:val="28"/>
        </w:rPr>
        <w:t xml:space="preserve"> электро-, газо- и водоснабжение населения, водоотведение в период прохождения весеннего половодья;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F45AF">
        <w:rPr>
          <w:sz w:val="28"/>
          <w:szCs w:val="28"/>
        </w:rPr>
        <w:t xml:space="preserve"> создание условий для обеспечения жителей услугами связи, торговли и бытового обслуживания на территориях поселений, подверженных подтоплению;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FF45AF">
        <w:rPr>
          <w:sz w:val="28"/>
          <w:szCs w:val="28"/>
        </w:rPr>
        <w:t xml:space="preserve"> проведение возможной эвакуации населения из зон затопления;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FF45AF">
        <w:rPr>
          <w:color w:val="FF0000"/>
          <w:sz w:val="28"/>
          <w:szCs w:val="28"/>
        </w:rPr>
        <w:t xml:space="preserve"> </w:t>
      </w:r>
      <w:r w:rsidRPr="00FF45AF">
        <w:rPr>
          <w:sz w:val="28"/>
          <w:szCs w:val="28"/>
        </w:rPr>
        <w:t>принятие неотложных мер против попадания в реки и водоемы вредных химических и органических веществ, отходов промышленного и сельскохозяйственного производства;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FF45AF">
        <w:rPr>
          <w:sz w:val="28"/>
          <w:szCs w:val="28"/>
        </w:rPr>
        <w:t xml:space="preserve"> информирование населения об обстановке и действиях в зонах возможного подтопления, о необходимости страхования имущества для получения компенсаций за нанесенный ущерб.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Рекомендовать: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45AF">
        <w:rPr>
          <w:sz w:val="28"/>
          <w:szCs w:val="28"/>
        </w:rPr>
        <w:t xml:space="preserve">) собственникам и балансодержателям ГТС </w:t>
      </w:r>
      <w:r w:rsidR="00953514">
        <w:rPr>
          <w:sz w:val="28"/>
          <w:szCs w:val="28"/>
        </w:rPr>
        <w:t>«</w:t>
      </w:r>
      <w:proofErr w:type="spellStart"/>
      <w:r w:rsidRPr="00FF45AF">
        <w:rPr>
          <w:sz w:val="28"/>
          <w:szCs w:val="28"/>
        </w:rPr>
        <w:t>Крючковское</w:t>
      </w:r>
      <w:proofErr w:type="spellEnd"/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, </w:t>
      </w:r>
      <w:r w:rsidR="00953514">
        <w:rPr>
          <w:sz w:val="28"/>
          <w:szCs w:val="28"/>
        </w:rPr>
        <w:t>«</w:t>
      </w:r>
      <w:proofErr w:type="spellStart"/>
      <w:r w:rsidRPr="00FF45AF">
        <w:rPr>
          <w:sz w:val="28"/>
          <w:szCs w:val="28"/>
        </w:rPr>
        <w:t>Олинское</w:t>
      </w:r>
      <w:proofErr w:type="spellEnd"/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, </w:t>
      </w:r>
      <w:r w:rsidR="00953514">
        <w:rPr>
          <w:sz w:val="28"/>
          <w:szCs w:val="28"/>
        </w:rPr>
        <w:t>«</w:t>
      </w:r>
      <w:proofErr w:type="spellStart"/>
      <w:r w:rsidRPr="00FF45AF">
        <w:rPr>
          <w:sz w:val="28"/>
          <w:szCs w:val="28"/>
        </w:rPr>
        <w:t>Гнездовское</w:t>
      </w:r>
      <w:proofErr w:type="spellEnd"/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в срок до 18.03.2021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разработать планы мероприятий по безаварийному пропуску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половодья через ГТС, организовать пропуск весеннего половодья через ГТС;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45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ОМВД России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 Лихославльскому району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(Виноградов В.А.) обеспечить общественный порядок и безопасность дорожного движения, участие подчиненных подразделений в оповещении населения в зонах со сложной паводковой обстановкой, пропуск по автомобильным дорогам на территории района негабаритной инженерной и спасательной техники в зоны чрезвычайных ситуаций;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45AF">
        <w:rPr>
          <w:sz w:val="28"/>
          <w:szCs w:val="28"/>
        </w:rPr>
        <w:t>) главному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врачу ГБУЗ </w:t>
      </w:r>
      <w:r w:rsidR="006C7DCA">
        <w:rPr>
          <w:sz w:val="28"/>
          <w:szCs w:val="28"/>
        </w:rPr>
        <w:t xml:space="preserve">Тверской области </w:t>
      </w:r>
      <w:r w:rsidR="00953514">
        <w:rPr>
          <w:sz w:val="28"/>
          <w:szCs w:val="28"/>
        </w:rPr>
        <w:t>«</w:t>
      </w:r>
      <w:r w:rsidRPr="00FF45AF">
        <w:rPr>
          <w:sz w:val="28"/>
          <w:szCs w:val="28"/>
        </w:rPr>
        <w:t>Лихославльская ЦРБ</w:t>
      </w:r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(Шишова Л.А.) уточнить планы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медицинского обеспечения населения,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попадающего в зоны возможного подтопления при паводке;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DCA">
        <w:rPr>
          <w:sz w:val="28"/>
          <w:szCs w:val="28"/>
        </w:rPr>
        <w:t>) начальнику М</w:t>
      </w:r>
      <w:r w:rsidRPr="00FF45AF">
        <w:rPr>
          <w:sz w:val="28"/>
          <w:szCs w:val="28"/>
        </w:rPr>
        <w:t xml:space="preserve">ежрайонного отдела № 6 Главного управления </w:t>
      </w:r>
      <w:r w:rsidR="00953514">
        <w:rPr>
          <w:sz w:val="28"/>
          <w:szCs w:val="28"/>
        </w:rPr>
        <w:t>«</w:t>
      </w:r>
      <w:r w:rsidRPr="00FF45AF">
        <w:rPr>
          <w:sz w:val="28"/>
          <w:szCs w:val="28"/>
        </w:rPr>
        <w:t>Государственной инспекции по ветеринарии</w:t>
      </w:r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Тверской области (Муратова С.Н.) организовать обследование сибиреязвенных скотомогильников, попадающих в зоны возможного затопления в </w:t>
      </w:r>
      <w:proofErr w:type="spellStart"/>
      <w:r w:rsidRPr="00FF45AF">
        <w:rPr>
          <w:sz w:val="28"/>
          <w:szCs w:val="28"/>
        </w:rPr>
        <w:t>Микшинском</w:t>
      </w:r>
      <w:proofErr w:type="spellEnd"/>
      <w:r w:rsidRPr="00FF45AF">
        <w:rPr>
          <w:sz w:val="28"/>
          <w:szCs w:val="28"/>
        </w:rPr>
        <w:t xml:space="preserve"> и </w:t>
      </w:r>
      <w:proofErr w:type="spellStart"/>
      <w:r w:rsidRPr="00FF45AF">
        <w:rPr>
          <w:sz w:val="28"/>
          <w:szCs w:val="28"/>
        </w:rPr>
        <w:t>Толмачевском</w:t>
      </w:r>
      <w:proofErr w:type="spellEnd"/>
      <w:r w:rsidRPr="00FF45AF">
        <w:rPr>
          <w:sz w:val="28"/>
          <w:szCs w:val="28"/>
        </w:rPr>
        <w:t xml:space="preserve"> сельских поселениях</w:t>
      </w:r>
      <w:r w:rsidR="00396AB0">
        <w:rPr>
          <w:sz w:val="28"/>
          <w:szCs w:val="28"/>
        </w:rPr>
        <w:t>,</w:t>
      </w:r>
      <w:r w:rsidRPr="00FF45AF">
        <w:rPr>
          <w:sz w:val="28"/>
          <w:szCs w:val="28"/>
        </w:rPr>
        <w:t xml:space="preserve"> с представлением соответствующей информации в КЧС и ОПБ Лихославльского района;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45AF">
        <w:rPr>
          <w:sz w:val="28"/>
          <w:szCs w:val="28"/>
        </w:rPr>
        <w:t xml:space="preserve">) генеральному директору АО </w:t>
      </w:r>
      <w:r w:rsidR="00953514">
        <w:rPr>
          <w:sz w:val="28"/>
          <w:szCs w:val="28"/>
        </w:rPr>
        <w:t>«</w:t>
      </w:r>
      <w:proofErr w:type="spellStart"/>
      <w:r w:rsidRPr="00FF45AF">
        <w:rPr>
          <w:sz w:val="28"/>
          <w:szCs w:val="28"/>
        </w:rPr>
        <w:t>Лихославльавтодор</w:t>
      </w:r>
      <w:proofErr w:type="spellEnd"/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</w:t>
      </w:r>
      <w:proofErr w:type="spellStart"/>
      <w:r w:rsidRPr="00FF45AF">
        <w:rPr>
          <w:sz w:val="28"/>
          <w:szCs w:val="28"/>
        </w:rPr>
        <w:t>Исебиа</w:t>
      </w:r>
      <w:proofErr w:type="spellEnd"/>
      <w:r w:rsidRPr="00FF45AF">
        <w:rPr>
          <w:sz w:val="28"/>
          <w:szCs w:val="28"/>
        </w:rPr>
        <w:t xml:space="preserve"> З.У) провести проверку готовности к пропуску паводковых вод искусственных сооружений на </w:t>
      </w:r>
      <w:r w:rsidRPr="00FF45AF">
        <w:rPr>
          <w:sz w:val="28"/>
          <w:szCs w:val="28"/>
        </w:rPr>
        <w:lastRenderedPageBreak/>
        <w:t>автомобильных дорогах, наличие запасов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материальных ресурсов и технических средств для предупреждения и ликвидации возможных аварийных ситуаций;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B6530E">
        <w:rPr>
          <w:sz w:val="28"/>
          <w:szCs w:val="28"/>
        </w:rPr>
        <w:t>6</w:t>
      </w:r>
      <w:r w:rsidRPr="00FF45AF">
        <w:rPr>
          <w:sz w:val="28"/>
          <w:szCs w:val="28"/>
        </w:rPr>
        <w:t xml:space="preserve">) директорам </w:t>
      </w:r>
      <w:r w:rsidR="006C7DCA">
        <w:rPr>
          <w:sz w:val="28"/>
          <w:szCs w:val="28"/>
        </w:rPr>
        <w:t>МУП</w:t>
      </w:r>
      <w:r w:rsidR="00B6530E" w:rsidRPr="00B6530E">
        <w:rPr>
          <w:sz w:val="28"/>
          <w:szCs w:val="28"/>
        </w:rPr>
        <w:t xml:space="preserve"> Лихославльского района «Благоустройство» </w:t>
      </w:r>
      <w:r w:rsidRPr="00FF45AF">
        <w:rPr>
          <w:sz w:val="28"/>
          <w:szCs w:val="28"/>
        </w:rPr>
        <w:t>(Фурсова Н.А.),</w:t>
      </w:r>
      <w:r w:rsidRPr="00B6530E"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МУП Лихославльского района </w:t>
      </w:r>
      <w:r w:rsidR="00953514" w:rsidRPr="00B6530E">
        <w:rPr>
          <w:sz w:val="28"/>
          <w:szCs w:val="28"/>
        </w:rPr>
        <w:t>«</w:t>
      </w:r>
      <w:proofErr w:type="spellStart"/>
      <w:r w:rsidRPr="00FF45AF">
        <w:rPr>
          <w:sz w:val="28"/>
          <w:szCs w:val="28"/>
        </w:rPr>
        <w:t>Кава</w:t>
      </w:r>
      <w:proofErr w:type="spellEnd"/>
      <w:r w:rsidR="00953514" w:rsidRPr="00B6530E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</w:t>
      </w:r>
      <w:proofErr w:type="spellStart"/>
      <w:r w:rsidRPr="00FF45AF">
        <w:rPr>
          <w:sz w:val="28"/>
          <w:szCs w:val="28"/>
        </w:rPr>
        <w:t>Брутян</w:t>
      </w:r>
      <w:proofErr w:type="spellEnd"/>
      <w:r w:rsidRPr="00FF45AF">
        <w:rPr>
          <w:sz w:val="28"/>
          <w:szCs w:val="28"/>
        </w:rPr>
        <w:t xml:space="preserve"> А.С.), МУП </w:t>
      </w:r>
      <w:r w:rsidR="00953514" w:rsidRPr="00B6530E">
        <w:rPr>
          <w:sz w:val="28"/>
          <w:szCs w:val="28"/>
        </w:rPr>
        <w:t>«</w:t>
      </w:r>
      <w:r w:rsidRPr="00FF45AF">
        <w:rPr>
          <w:sz w:val="28"/>
          <w:szCs w:val="28"/>
        </w:rPr>
        <w:t>Вески</w:t>
      </w:r>
      <w:r w:rsidR="00953514" w:rsidRPr="00B6530E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(Волков А.П.) до 01.03.2021 разработать конкретные мероприятия по пропуску весенних паводковых вод на территории города Лихославль, поселка Калашниково, </w:t>
      </w:r>
      <w:proofErr w:type="spellStart"/>
      <w:r w:rsidRPr="00FF45AF">
        <w:rPr>
          <w:sz w:val="28"/>
          <w:szCs w:val="28"/>
        </w:rPr>
        <w:t>Вескинском</w:t>
      </w:r>
      <w:proofErr w:type="spellEnd"/>
      <w:r w:rsidRPr="00FF45AF">
        <w:rPr>
          <w:sz w:val="28"/>
          <w:szCs w:val="28"/>
        </w:rPr>
        <w:t xml:space="preserve">, </w:t>
      </w:r>
      <w:proofErr w:type="spellStart"/>
      <w:r w:rsidRPr="00FF45AF">
        <w:rPr>
          <w:sz w:val="28"/>
          <w:szCs w:val="28"/>
        </w:rPr>
        <w:t>Кавском</w:t>
      </w:r>
      <w:proofErr w:type="spellEnd"/>
      <w:r w:rsidRPr="00FF45AF">
        <w:rPr>
          <w:sz w:val="28"/>
          <w:szCs w:val="28"/>
        </w:rPr>
        <w:t xml:space="preserve"> сельских поселениях;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F45AF">
        <w:rPr>
          <w:sz w:val="28"/>
          <w:szCs w:val="28"/>
        </w:rPr>
        <w:t xml:space="preserve">) генеральному директору ООО </w:t>
      </w:r>
      <w:r w:rsidR="00953514">
        <w:rPr>
          <w:sz w:val="28"/>
          <w:szCs w:val="28"/>
        </w:rPr>
        <w:t>«</w:t>
      </w:r>
      <w:r w:rsidRPr="00FF45AF">
        <w:rPr>
          <w:sz w:val="28"/>
          <w:szCs w:val="28"/>
        </w:rPr>
        <w:t>ЖКХ-Сервис</w:t>
      </w:r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(Журавлева Л.И.), руководителям ТСЖ обеспечить четкую и слаженную работу жилищных служб по выполнению плана мероприятий по пропуску весеннего половодья;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F45AF">
        <w:rPr>
          <w:sz w:val="28"/>
          <w:szCs w:val="28"/>
        </w:rPr>
        <w:t xml:space="preserve">) главному редактору АНО </w:t>
      </w:r>
      <w:r w:rsidR="00953514">
        <w:rPr>
          <w:sz w:val="28"/>
          <w:szCs w:val="28"/>
        </w:rPr>
        <w:t>«</w:t>
      </w:r>
      <w:r w:rsidRPr="00FF45AF">
        <w:rPr>
          <w:sz w:val="28"/>
          <w:szCs w:val="28"/>
        </w:rPr>
        <w:t xml:space="preserve">Редакция газеты </w:t>
      </w:r>
      <w:r w:rsidR="00953514">
        <w:rPr>
          <w:sz w:val="28"/>
          <w:szCs w:val="28"/>
        </w:rPr>
        <w:t>«</w:t>
      </w:r>
      <w:r w:rsidRPr="00FF45AF">
        <w:rPr>
          <w:sz w:val="28"/>
          <w:szCs w:val="28"/>
        </w:rPr>
        <w:t>Наша жизнь</w:t>
      </w:r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(Коршунова М.М.) при необходимости организовать доведение до населения сообщений КЧС и ОПБ Лихославльского района о правилах поведения и порядке действий при возникновении чрезвычайных ситуаций, связанных с паводком.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8. Всем исполнителям, указанным в п</w:t>
      </w:r>
      <w:r w:rsidR="00953514">
        <w:rPr>
          <w:sz w:val="28"/>
          <w:szCs w:val="28"/>
        </w:rPr>
        <w:t>ункте</w:t>
      </w:r>
      <w:r w:rsidRPr="00FF45AF">
        <w:rPr>
          <w:sz w:val="28"/>
          <w:szCs w:val="28"/>
        </w:rPr>
        <w:t xml:space="preserve"> 7 настоящего постановления,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с начала весеннего паводка не</w:t>
      </w:r>
      <w:bookmarkStart w:id="0" w:name="_GoBack"/>
      <w:bookmarkEnd w:id="0"/>
      <w:r w:rsidRPr="00FF45AF">
        <w:rPr>
          <w:sz w:val="28"/>
          <w:szCs w:val="28"/>
        </w:rPr>
        <w:t xml:space="preserve">замедлительно информировать МКУ </w:t>
      </w:r>
      <w:r w:rsidR="00953514">
        <w:rPr>
          <w:sz w:val="28"/>
          <w:szCs w:val="28"/>
        </w:rPr>
        <w:t>«</w:t>
      </w:r>
      <w:r w:rsidRPr="00FF45AF">
        <w:rPr>
          <w:sz w:val="28"/>
          <w:szCs w:val="28"/>
        </w:rPr>
        <w:t>ЕДДС Лихославльского района</w:t>
      </w:r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 xml:space="preserve"> (тел</w:t>
      </w:r>
      <w:r w:rsidR="00953514">
        <w:rPr>
          <w:sz w:val="28"/>
          <w:szCs w:val="28"/>
        </w:rPr>
        <w:t xml:space="preserve">ефон 8 (48261) </w:t>
      </w:r>
      <w:r w:rsidRPr="00FF45AF">
        <w:rPr>
          <w:sz w:val="28"/>
          <w:szCs w:val="28"/>
        </w:rPr>
        <w:t>3-52-11) о складывающейся обстановке, угрозе или возникновении чрезвычайных ситуаций.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 xml:space="preserve">9. Признать утратившим силу постановление администрации </w:t>
      </w:r>
      <w:r w:rsidR="00953514">
        <w:rPr>
          <w:sz w:val="28"/>
          <w:szCs w:val="28"/>
        </w:rPr>
        <w:t xml:space="preserve">Лихославльского </w:t>
      </w:r>
      <w:r w:rsidRPr="00FF45AF">
        <w:rPr>
          <w:sz w:val="28"/>
          <w:szCs w:val="28"/>
        </w:rPr>
        <w:t xml:space="preserve">района от 14.02.2020 № 41 </w:t>
      </w:r>
      <w:r w:rsidR="00953514">
        <w:rPr>
          <w:sz w:val="28"/>
          <w:szCs w:val="28"/>
        </w:rPr>
        <w:t>«</w:t>
      </w:r>
      <w:r w:rsidRPr="00FF45A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неотложных мероприятий по пропуску весеннего половодья на территории Лихославльского района в 2020 году</w:t>
      </w:r>
      <w:r w:rsidR="00953514">
        <w:rPr>
          <w:sz w:val="28"/>
          <w:szCs w:val="28"/>
        </w:rPr>
        <w:t>»</w:t>
      </w:r>
      <w:r w:rsidRPr="00FF45AF">
        <w:rPr>
          <w:sz w:val="28"/>
          <w:szCs w:val="28"/>
        </w:rPr>
        <w:t>.</w:t>
      </w:r>
    </w:p>
    <w:p w:rsidR="00FF45AF" w:rsidRPr="00FF45AF" w:rsidRDefault="00FF45AF" w:rsidP="00FF45AF">
      <w:pPr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10. Контроль за исполнением настоящего постановления возложить на первого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 xml:space="preserve">заместителя главы администрации </w:t>
      </w:r>
      <w:r w:rsidR="00953514">
        <w:rPr>
          <w:sz w:val="28"/>
          <w:szCs w:val="28"/>
        </w:rPr>
        <w:t xml:space="preserve">Лихославльского района </w:t>
      </w:r>
      <w:r w:rsidRPr="00FF45AF">
        <w:rPr>
          <w:sz w:val="28"/>
          <w:szCs w:val="28"/>
        </w:rPr>
        <w:t>Капытова С.Н.</w:t>
      </w:r>
    </w:p>
    <w:p w:rsidR="00FF45AF" w:rsidRPr="00FF45AF" w:rsidRDefault="00FF45AF" w:rsidP="00FF45AF">
      <w:pPr>
        <w:shd w:val="clear" w:color="auto" w:fill="FFFFFF"/>
        <w:ind w:firstLine="709"/>
        <w:jc w:val="both"/>
        <w:rPr>
          <w:sz w:val="28"/>
          <w:szCs w:val="28"/>
        </w:rPr>
      </w:pPr>
      <w:r w:rsidRPr="00FF45AF">
        <w:rPr>
          <w:sz w:val="28"/>
          <w:szCs w:val="28"/>
        </w:rPr>
        <w:t>11. Настоящее постановление вступает в силу со дня его подписания, подлежит размещению на официальном сайте Лихославльского</w:t>
      </w:r>
      <w:r>
        <w:rPr>
          <w:sz w:val="28"/>
          <w:szCs w:val="28"/>
        </w:rPr>
        <w:t xml:space="preserve"> </w:t>
      </w:r>
      <w:r w:rsidRPr="00FF45AF">
        <w:rPr>
          <w:sz w:val="28"/>
          <w:szCs w:val="28"/>
        </w:rPr>
        <w:t>муниципального района в сети Интернет.</w:t>
      </w:r>
    </w:p>
    <w:p w:rsidR="00F81B20" w:rsidRDefault="00F81B20" w:rsidP="00036785">
      <w:pPr>
        <w:pStyle w:val="a4"/>
        <w:rPr>
          <w:sz w:val="28"/>
          <w:szCs w:val="28"/>
          <w:shd w:val="clear" w:color="auto" w:fill="FFFFFF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 w:rsidP="00BB2FFE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87757C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41DF7"/>
    <w:rsid w:val="00067F26"/>
    <w:rsid w:val="00072DD8"/>
    <w:rsid w:val="00075BE6"/>
    <w:rsid w:val="00082089"/>
    <w:rsid w:val="0008306C"/>
    <w:rsid w:val="00092317"/>
    <w:rsid w:val="00092C8C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16C8C"/>
    <w:rsid w:val="001242F9"/>
    <w:rsid w:val="0012495A"/>
    <w:rsid w:val="00130B57"/>
    <w:rsid w:val="00130DAF"/>
    <w:rsid w:val="00137815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48C5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39BE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2E90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96AB0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4371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205F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5D28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C7DCA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7757C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E0D"/>
    <w:rsid w:val="00952FC9"/>
    <w:rsid w:val="00953514"/>
    <w:rsid w:val="0095503D"/>
    <w:rsid w:val="00960998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3BE"/>
    <w:rsid w:val="00A57591"/>
    <w:rsid w:val="00A72AF6"/>
    <w:rsid w:val="00A73D87"/>
    <w:rsid w:val="00A75A78"/>
    <w:rsid w:val="00A76988"/>
    <w:rsid w:val="00A84493"/>
    <w:rsid w:val="00A84592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530E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2FFE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C0124D"/>
    <w:rsid w:val="00C022CC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518B"/>
    <w:rsid w:val="00F05FD3"/>
    <w:rsid w:val="00F10232"/>
    <w:rsid w:val="00F1141B"/>
    <w:rsid w:val="00F129CB"/>
    <w:rsid w:val="00F12A6D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45AF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paragraph" w:customStyle="1" w:styleId="23">
    <w:name w:val=" Знак2 Знак Знак Знак Знак"/>
    <w:basedOn w:val="a"/>
    <w:rsid w:val="00FF45A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2DFEA-8BA1-49A9-9BDB-7679EE60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2021-02-12T09:18:00Z</cp:lastPrinted>
  <dcterms:created xsi:type="dcterms:W3CDTF">2021-02-12T07:37:00Z</dcterms:created>
  <dcterms:modified xsi:type="dcterms:W3CDTF">2021-02-12T09:30:00Z</dcterms:modified>
</cp:coreProperties>
</file>