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32" w:rsidRPr="00AE047F" w:rsidRDefault="00974832" w:rsidP="00974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3505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E047F">
        <w:rPr>
          <w:rFonts w:ascii="Times New Roman" w:eastAsia="Calibri" w:hAnsi="Times New Roman" w:cs="Times New Roman"/>
          <w:sz w:val="28"/>
          <w:szCs w:val="28"/>
        </w:rPr>
        <w:t>СОБРАНИЕ ДЕПУТАТОВ ЛИХОСЛАВЛЬСКОГО РАЙОНА</w:t>
      </w:r>
    </w:p>
    <w:p w:rsidR="00974832" w:rsidRPr="00AE047F" w:rsidRDefault="00974832" w:rsidP="00974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ШЕСТОГО </w:t>
      </w:r>
      <w:r w:rsidRPr="00AE047F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proofErr w:type="gramEnd"/>
    </w:p>
    <w:p w:rsidR="00974832" w:rsidRPr="00AE047F" w:rsidRDefault="00974832" w:rsidP="00974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832" w:rsidRPr="00AE047F" w:rsidRDefault="00974832" w:rsidP="00974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974832" w:rsidRPr="00AE047F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2" w:rsidRPr="00AE047F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.12.2019</w:t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974832" w:rsidRPr="00AE047F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2" w:rsidRDefault="00974832" w:rsidP="0097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832" w:rsidRDefault="00974832" w:rsidP="0097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832" w:rsidRDefault="00974832" w:rsidP="0097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 </w:t>
      </w:r>
    </w:p>
    <w:p w:rsidR="00974832" w:rsidRDefault="00974832" w:rsidP="0097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Собрания депутатов Лихославльского </w:t>
      </w:r>
    </w:p>
    <w:p w:rsidR="00974832" w:rsidRDefault="00974832" w:rsidP="0097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07.04.2016 № 142</w:t>
      </w:r>
    </w:p>
    <w:p w:rsidR="00974832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2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2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2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2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2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2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2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Собрание депутатов Лихославльского района пятого созыва</w:t>
      </w:r>
    </w:p>
    <w:p w:rsidR="00974832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832" w:rsidRDefault="00974832" w:rsidP="0097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E047F">
        <w:rPr>
          <w:rFonts w:ascii="Times New Roman" w:eastAsia="Calibri" w:hAnsi="Times New Roman" w:cs="Times New Roman"/>
          <w:sz w:val="28"/>
          <w:szCs w:val="28"/>
        </w:rPr>
        <w:t>Р Е Ш И Л О:</w:t>
      </w:r>
    </w:p>
    <w:p w:rsidR="00974832" w:rsidRDefault="00974832" w:rsidP="0097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CC" w:rsidRDefault="004B26CC" w:rsidP="0054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974832" w:rsidRPr="004B26CC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="00974832" w:rsidRPr="004B26CC">
        <w:rPr>
          <w:rFonts w:ascii="Times New Roman" w:hAnsi="Times New Roman" w:cs="Times New Roman"/>
          <w:sz w:val="28"/>
          <w:szCs w:val="28"/>
        </w:rPr>
        <w:t xml:space="preserve">в </w:t>
      </w:r>
      <w:r w:rsidR="00974832" w:rsidRPr="004B26CC">
        <w:rPr>
          <w:rFonts w:ascii="Times New Roman" w:eastAsia="Calibri" w:hAnsi="Times New Roman" w:cs="Times New Roman"/>
          <w:sz w:val="28"/>
          <w:szCs w:val="28"/>
        </w:rPr>
        <w:t xml:space="preserve"> Положение</w:t>
      </w:r>
      <w:proofErr w:type="gramEnd"/>
      <w:r w:rsidR="00974832" w:rsidRPr="004B26CC">
        <w:rPr>
          <w:rFonts w:ascii="Times New Roman" w:eastAsia="Calibri" w:hAnsi="Times New Roman" w:cs="Times New Roman"/>
          <w:sz w:val="28"/>
          <w:szCs w:val="28"/>
        </w:rPr>
        <w:t xml:space="preserve"> о правовом статусе и социальных гарантиях лиц, замещающих муниципальные должности в муниципальном образовании «Лихославльский район»</w:t>
      </w:r>
      <w:r w:rsidR="00974832" w:rsidRPr="004B26CC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Лихославльского района от 07 апреля 2016 № 142  следующие изменения и дополнения:</w:t>
      </w:r>
    </w:p>
    <w:p w:rsidR="005465BF" w:rsidRPr="005465BF" w:rsidRDefault="005465BF" w:rsidP="0054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465BF">
        <w:rPr>
          <w:rFonts w:ascii="Times New Roman" w:hAnsi="Times New Roman" w:cs="Times New Roman"/>
          <w:sz w:val="28"/>
          <w:szCs w:val="28"/>
        </w:rPr>
        <w:t>Пункт 9 Положения изложить в новой редакции:</w:t>
      </w:r>
    </w:p>
    <w:p w:rsidR="005465BF" w:rsidRPr="004B26CC" w:rsidRDefault="004B26CC" w:rsidP="004B2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14A99" w:rsidRPr="004B26CC">
        <w:rPr>
          <w:rFonts w:ascii="Times New Roman" w:hAnsi="Times New Roman"/>
          <w:b/>
          <w:sz w:val="28"/>
          <w:szCs w:val="28"/>
        </w:rPr>
        <w:t>«</w:t>
      </w:r>
      <w:r w:rsidR="005465BF" w:rsidRPr="004B26CC">
        <w:rPr>
          <w:rFonts w:ascii="Times New Roman" w:hAnsi="Times New Roman"/>
          <w:b/>
          <w:sz w:val="28"/>
          <w:szCs w:val="28"/>
        </w:rPr>
        <w:t>9</w:t>
      </w:r>
      <w:r w:rsidR="005465BF" w:rsidRPr="004B26CC">
        <w:rPr>
          <w:rFonts w:ascii="Times New Roman" w:hAnsi="Times New Roman"/>
          <w:b/>
          <w:bCs/>
          <w:sz w:val="28"/>
          <w:szCs w:val="28"/>
        </w:rPr>
        <w:t>.</w:t>
      </w:r>
      <w:r w:rsidR="005465BF" w:rsidRPr="004B26CC">
        <w:rPr>
          <w:rFonts w:ascii="Times New Roman" w:hAnsi="Times New Roman"/>
          <w:b/>
          <w:sz w:val="28"/>
          <w:szCs w:val="28"/>
        </w:rPr>
        <w:t xml:space="preserve"> Предоставление сведений о доходах, расходах об имуществе и обязательствах имущественного характера</w:t>
      </w:r>
    </w:p>
    <w:p w:rsidR="005465BF" w:rsidRPr="00762EDF" w:rsidRDefault="004B26CC" w:rsidP="004B26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5465BF" w:rsidRPr="00762EDF">
        <w:rPr>
          <w:sz w:val="28"/>
          <w:szCs w:val="28"/>
        </w:rP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Губернатору Тверской области в соответствии с Положением о представлении гражданами, претендующими на замещение муниципальных должностей в Тверской области, и лицами, замещающими муниципальные должности в Тверской </w:t>
      </w:r>
      <w:r w:rsidR="005465BF" w:rsidRPr="00762EDF">
        <w:rPr>
          <w:sz w:val="28"/>
          <w:szCs w:val="28"/>
        </w:rPr>
        <w:lastRenderedPageBreak/>
        <w:t>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1 закону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области».</w:t>
      </w:r>
    </w:p>
    <w:p w:rsidR="005465BF" w:rsidRPr="00762EDF" w:rsidRDefault="004B26CC" w:rsidP="004B26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65BF" w:rsidRPr="00762EDF">
        <w:rPr>
          <w:sz w:val="28"/>
          <w:szCs w:val="28"/>
        </w:rPr>
        <w:t>Сведения о доходах, об имуществе и обязательствах имущественного характера представляются гражданами, претендующими на замещение муниципальной должности, при избрании на должность; лицами, замещающими муниципальные должности, - ежегодно, не позднее 1 апреля года, следующего за отчетным.</w:t>
      </w:r>
    </w:p>
    <w:p w:rsidR="005465BF" w:rsidRPr="00762EDF" w:rsidRDefault="004B26CC" w:rsidP="004B26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5BF" w:rsidRPr="00762EDF">
        <w:rPr>
          <w:sz w:val="28"/>
          <w:szCs w:val="28"/>
        </w:rPr>
        <w:t xml:space="preserve">Указанные сведения предоставляются по утвержденной Президентом Российской Федерации форме справки. </w:t>
      </w:r>
    </w:p>
    <w:p w:rsidR="005465BF" w:rsidRPr="00762EDF" w:rsidRDefault="004B26CC" w:rsidP="004B26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5465BF" w:rsidRPr="00762EDF">
        <w:rPr>
          <w:sz w:val="28"/>
          <w:szCs w:val="28"/>
        </w:rPr>
        <w:t>Проверка достоверности и полноты сведений, представленных в соответствии с</w:t>
      </w:r>
      <w:r w:rsidR="005465BF" w:rsidRPr="00762EDF">
        <w:rPr>
          <w:rStyle w:val="apple-converted-space"/>
          <w:sz w:val="28"/>
          <w:szCs w:val="28"/>
        </w:rPr>
        <w:t> </w:t>
      </w:r>
      <w:r w:rsidR="005465BF" w:rsidRPr="00762EDF">
        <w:rPr>
          <w:sz w:val="28"/>
          <w:szCs w:val="28"/>
        </w:rPr>
        <w:t>подпунктом 1</w:t>
      </w:r>
      <w:r w:rsidR="005465BF" w:rsidRPr="00762EDF">
        <w:rPr>
          <w:rStyle w:val="apple-converted-space"/>
          <w:sz w:val="28"/>
          <w:szCs w:val="28"/>
        </w:rPr>
        <w:t> </w:t>
      </w:r>
      <w:r w:rsidR="005465BF" w:rsidRPr="00762EDF">
        <w:rPr>
          <w:sz w:val="28"/>
          <w:szCs w:val="28"/>
        </w:rPr>
        <w:t xml:space="preserve">настоящего </w:t>
      </w:r>
      <w:proofErr w:type="gramStart"/>
      <w:r w:rsidR="005465BF" w:rsidRPr="00762EDF">
        <w:rPr>
          <w:sz w:val="28"/>
          <w:szCs w:val="28"/>
        </w:rPr>
        <w:t xml:space="preserve">пункта </w:t>
      </w:r>
      <w:r w:rsidR="005465BF" w:rsidRPr="00762EDF">
        <w:rPr>
          <w:rStyle w:val="apple-converted-space"/>
          <w:sz w:val="28"/>
          <w:szCs w:val="28"/>
        </w:rPr>
        <w:t> </w:t>
      </w:r>
      <w:r w:rsidR="005465BF" w:rsidRPr="00762EDF">
        <w:rPr>
          <w:sz w:val="28"/>
          <w:szCs w:val="28"/>
        </w:rPr>
        <w:t>настоящего</w:t>
      </w:r>
      <w:proofErr w:type="gramEnd"/>
      <w:r w:rsidR="005465BF" w:rsidRPr="00762EDF">
        <w:rPr>
          <w:sz w:val="28"/>
          <w:szCs w:val="28"/>
        </w:rPr>
        <w:t xml:space="preserve"> Положения, осуществляется в соответствии с законодательством Российской Федерации и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области».</w:t>
      </w:r>
    </w:p>
    <w:p w:rsidR="005465BF" w:rsidRDefault="004B26CC" w:rsidP="004B26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2717D9">
        <w:rPr>
          <w:sz w:val="28"/>
          <w:szCs w:val="28"/>
        </w:rPr>
        <w:t xml:space="preserve"> Депутат</w:t>
      </w:r>
      <w:r w:rsidR="005465BF" w:rsidRPr="00762EDF">
        <w:rPr>
          <w:sz w:val="28"/>
          <w:szCs w:val="28"/>
        </w:rPr>
        <w:t>,</w:t>
      </w:r>
      <w:r w:rsidR="002717D9">
        <w:rPr>
          <w:sz w:val="28"/>
          <w:szCs w:val="28"/>
        </w:rPr>
        <w:t xml:space="preserve"> Глава Лихославльского района обязаны </w:t>
      </w:r>
      <w:r w:rsidR="005465BF" w:rsidRPr="00762EDF">
        <w:rPr>
          <w:sz w:val="28"/>
          <w:szCs w:val="28"/>
        </w:rPr>
        <w:t xml:space="preserve"> ежегодно в порядке и сроки, установленные для представления указанными лицами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465BF" w:rsidRDefault="004B26CC" w:rsidP="004B26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65BF" w:rsidRPr="00762E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465BF" w:rsidRPr="00762EDF">
        <w:rPr>
          <w:sz w:val="28"/>
          <w:szCs w:val="28"/>
        </w:rPr>
        <w:t xml:space="preserve">Контроль за соответствием расходов лица, замещающего муниципальную должность, расходов его супруги (супруга) и несовершеннолетних детей доходам данного лица и его супруги (супруга) осуществляется в случаях, установленных </w:t>
      </w:r>
      <w:hyperlink r:id="rId6" w:history="1">
        <w:r w:rsidR="005465BF" w:rsidRPr="00762EDF">
          <w:rPr>
            <w:sz w:val="28"/>
            <w:szCs w:val="28"/>
          </w:rPr>
          <w:t>Федеральным законом</w:t>
        </w:r>
      </w:hyperlink>
      <w:r w:rsidR="005465BF" w:rsidRPr="00762EDF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в порядке, предусмотренном названным Федеральным законом и </w:t>
      </w:r>
      <w:hyperlink r:id="rId7" w:history="1">
        <w:r w:rsidR="005465BF" w:rsidRPr="00762EDF">
          <w:rPr>
            <w:sz w:val="28"/>
            <w:szCs w:val="28"/>
          </w:rPr>
          <w:t>Федеральным законом</w:t>
        </w:r>
      </w:hyperlink>
      <w:r w:rsidR="005465BF" w:rsidRPr="00762EDF">
        <w:rPr>
          <w:sz w:val="28"/>
          <w:szCs w:val="28"/>
        </w:rPr>
        <w:t xml:space="preserve"> от 25.12.2008 № 273-ФЗ «О противодействии коррупции», </w:t>
      </w:r>
      <w:r w:rsidR="005465BF" w:rsidRPr="00762EDF">
        <w:rPr>
          <w:rStyle w:val="a4"/>
          <w:sz w:val="28"/>
          <w:szCs w:val="28"/>
        </w:rPr>
        <w:t>законом</w:t>
      </w:r>
      <w:r w:rsidR="005465BF" w:rsidRPr="00762EDF">
        <w:rPr>
          <w:sz w:val="28"/>
          <w:szCs w:val="28"/>
        </w:rPr>
        <w:t xml:space="preserve"> Тверской области № 76-ЗО от 15.07.2015 «Об отдельных вопросах, связанных с осуществлением полномочий лиц, замещающих муниципальные должности в Тверской области».</w:t>
      </w:r>
    </w:p>
    <w:p w:rsidR="004B26CC" w:rsidRDefault="004B26CC" w:rsidP="004B26CC">
      <w:pPr>
        <w:pStyle w:val="s1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465BF">
        <w:rPr>
          <w:sz w:val="28"/>
          <w:szCs w:val="28"/>
        </w:rPr>
        <w:t>5.</w:t>
      </w:r>
      <w:r w:rsidR="005465BF" w:rsidRPr="005465BF">
        <w:rPr>
          <w:sz w:val="28"/>
          <w:szCs w:val="28"/>
        </w:rPr>
        <w:t>При выявлении в результате проверки фактов представления депутатом, г</w:t>
      </w:r>
      <w:r w:rsidR="005465BF">
        <w:rPr>
          <w:sz w:val="28"/>
          <w:szCs w:val="28"/>
        </w:rPr>
        <w:t>лавой Лихославльского района</w:t>
      </w:r>
      <w:r w:rsidR="005465BF" w:rsidRPr="005465BF">
        <w:rPr>
          <w:sz w:val="28"/>
          <w:szCs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Губернатор Тверской области обращается с заявлением о применении в отношении указанных лиц мер ответственности, указанных в части 7.3-1 статьи 40 Федерального закона от 06.10.2003 N 131-ФЗ "Об общих принципах организации местного самоуправления в Российской</w:t>
      </w:r>
      <w:r w:rsidR="005465BF">
        <w:rPr>
          <w:sz w:val="28"/>
          <w:szCs w:val="28"/>
        </w:rPr>
        <w:t xml:space="preserve"> Федерации", в Собрание депутатов Лихославльского района</w:t>
      </w:r>
      <w:r w:rsidR="005465BF" w:rsidRPr="005465BF">
        <w:rPr>
          <w:sz w:val="28"/>
          <w:szCs w:val="28"/>
        </w:rPr>
        <w:t>, уполномоченный принимать  решение.</w:t>
      </w:r>
    </w:p>
    <w:p w:rsidR="005465BF" w:rsidRDefault="004B26CC" w:rsidP="004B26CC">
      <w:pPr>
        <w:pStyle w:val="s1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480C">
        <w:rPr>
          <w:sz w:val="28"/>
          <w:szCs w:val="28"/>
        </w:rPr>
        <w:t xml:space="preserve"> </w:t>
      </w:r>
      <w:r w:rsidR="005465BF" w:rsidRPr="005465BF">
        <w:rPr>
          <w:sz w:val="28"/>
          <w:szCs w:val="28"/>
        </w:rPr>
        <w:t xml:space="preserve">Порядок принятия решения о применении к депутату, </w:t>
      </w:r>
      <w:r w:rsidR="00342CD5">
        <w:rPr>
          <w:sz w:val="28"/>
          <w:szCs w:val="28"/>
        </w:rPr>
        <w:t>Г</w:t>
      </w:r>
      <w:r w:rsidR="00FD480C">
        <w:rPr>
          <w:sz w:val="28"/>
          <w:szCs w:val="28"/>
        </w:rPr>
        <w:t xml:space="preserve">лаве Лихославльского </w:t>
      </w:r>
      <w:proofErr w:type="gramStart"/>
      <w:r w:rsidR="00FD480C">
        <w:rPr>
          <w:sz w:val="28"/>
          <w:szCs w:val="28"/>
        </w:rPr>
        <w:t xml:space="preserve">района </w:t>
      </w:r>
      <w:r w:rsidR="005465BF" w:rsidRPr="005465BF">
        <w:rPr>
          <w:sz w:val="28"/>
          <w:szCs w:val="28"/>
        </w:rPr>
        <w:t xml:space="preserve"> мер</w:t>
      </w:r>
      <w:proofErr w:type="gramEnd"/>
      <w:r w:rsidR="005465BF" w:rsidRPr="005465BF">
        <w:rPr>
          <w:sz w:val="28"/>
          <w:szCs w:val="28"/>
        </w:rPr>
        <w:t xml:space="preserve"> ответственности, указанных в части 7.3-1 статьи 40 Федерального закона от 06.10.2003 N 131-ФЗ "Об общих принципах организации местного самоуправления в Российской Федера</w:t>
      </w:r>
      <w:r w:rsidR="00FD480C">
        <w:rPr>
          <w:sz w:val="28"/>
          <w:szCs w:val="28"/>
        </w:rPr>
        <w:t>ции", определяется</w:t>
      </w:r>
      <w:r w:rsidR="005465BF" w:rsidRPr="005465BF">
        <w:rPr>
          <w:sz w:val="28"/>
          <w:szCs w:val="28"/>
        </w:rPr>
        <w:t xml:space="preserve"> п</w:t>
      </w:r>
      <w:r w:rsidR="00814A99">
        <w:rPr>
          <w:sz w:val="28"/>
          <w:szCs w:val="28"/>
        </w:rPr>
        <w:t>риложением</w:t>
      </w:r>
      <w:r w:rsidR="00971159">
        <w:rPr>
          <w:sz w:val="28"/>
          <w:szCs w:val="28"/>
        </w:rPr>
        <w:t xml:space="preserve"> 1 </w:t>
      </w:r>
      <w:r w:rsidR="00FD480C">
        <w:rPr>
          <w:sz w:val="28"/>
          <w:szCs w:val="28"/>
        </w:rPr>
        <w:t xml:space="preserve"> к настоящему Положению."</w:t>
      </w:r>
      <w:r w:rsidR="00814A99">
        <w:rPr>
          <w:sz w:val="28"/>
          <w:szCs w:val="28"/>
        </w:rPr>
        <w:t>;</w:t>
      </w:r>
    </w:p>
    <w:p w:rsidR="00FD32AF" w:rsidRDefault="00FD32AF" w:rsidP="0042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7149" w:rsidRPr="004B26CC" w:rsidRDefault="00971159" w:rsidP="004B26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34"/>
      <w:r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C066B9" w:rsidRPr="004B26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149" w:rsidRPr="004B26CC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</w:t>
      </w:r>
      <w:r w:rsidR="0014105C">
        <w:rPr>
          <w:rFonts w:ascii="Times New Roman" w:hAnsi="Times New Roman"/>
          <w:color w:val="000000" w:themeColor="text1"/>
          <w:sz w:val="28"/>
          <w:szCs w:val="28"/>
        </w:rPr>
        <w:t>Положение Приложение</w:t>
      </w:r>
      <w:r w:rsidR="00237149" w:rsidRPr="004B26CC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26C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B26CC" w:rsidRPr="004B26CC">
        <w:rPr>
          <w:rFonts w:ascii="Times New Roman" w:hAnsi="Times New Roman"/>
          <w:color w:val="000000" w:themeColor="text1"/>
          <w:sz w:val="28"/>
          <w:szCs w:val="28"/>
        </w:rPr>
        <w:t>огласно Приложения к настоящему решению.</w:t>
      </w:r>
    </w:p>
    <w:bookmarkEnd w:id="1"/>
    <w:p w:rsidR="00971159" w:rsidRDefault="00971159" w:rsidP="004B26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74832" w:rsidRDefault="00974832" w:rsidP="004B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</w:t>
      </w:r>
      <w:r w:rsidRPr="00440607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>лежит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официальному опубликованию в газете «Наша жизнь» </w:t>
      </w:r>
      <w:r w:rsidRPr="00440607">
        <w:rPr>
          <w:rFonts w:ascii="Times New Roman" w:hAnsi="Times New Roman"/>
          <w:sz w:val="28"/>
          <w:szCs w:val="28"/>
        </w:rPr>
        <w:t xml:space="preserve"> и размещению на официальном сайте муниципального образования «Лихославльский район».</w:t>
      </w:r>
    </w:p>
    <w:p w:rsidR="00974832" w:rsidRDefault="00974832" w:rsidP="0097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761" w:rsidRDefault="000F7761" w:rsidP="0097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F7761" w:rsidRDefault="000F7761" w:rsidP="0097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Лихославльского района                                                      М.М.Коршунова</w:t>
      </w:r>
    </w:p>
    <w:p w:rsidR="000F7761" w:rsidRDefault="000F7761" w:rsidP="0097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159" w:rsidRPr="00971159" w:rsidRDefault="00974832" w:rsidP="0097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Лихославльского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Н.Н. Виноградова</w:t>
      </w:r>
    </w:p>
    <w:p w:rsidR="0014105C" w:rsidRDefault="00971159" w:rsidP="0097115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14105C" w:rsidRDefault="0014105C" w:rsidP="00971159">
      <w:pPr>
        <w:jc w:val="both"/>
        <w:rPr>
          <w:b/>
        </w:rPr>
      </w:pPr>
    </w:p>
    <w:p w:rsidR="0014105C" w:rsidRDefault="0014105C" w:rsidP="00971159">
      <w:pPr>
        <w:jc w:val="both"/>
        <w:rPr>
          <w:b/>
        </w:rPr>
      </w:pPr>
    </w:p>
    <w:p w:rsidR="0014105C" w:rsidRDefault="0014105C" w:rsidP="00971159">
      <w:pPr>
        <w:jc w:val="both"/>
        <w:rPr>
          <w:b/>
        </w:rPr>
      </w:pPr>
    </w:p>
    <w:p w:rsidR="0014105C" w:rsidRDefault="0014105C" w:rsidP="00971159">
      <w:pPr>
        <w:jc w:val="both"/>
        <w:rPr>
          <w:b/>
        </w:rPr>
      </w:pPr>
    </w:p>
    <w:p w:rsidR="0014105C" w:rsidRDefault="0014105C" w:rsidP="00971159">
      <w:pPr>
        <w:jc w:val="both"/>
        <w:rPr>
          <w:b/>
        </w:rPr>
      </w:pPr>
    </w:p>
    <w:p w:rsidR="0014105C" w:rsidRDefault="0014105C" w:rsidP="00971159">
      <w:pPr>
        <w:jc w:val="both"/>
        <w:rPr>
          <w:b/>
        </w:rPr>
      </w:pPr>
    </w:p>
    <w:p w:rsidR="0014105C" w:rsidRDefault="0014105C" w:rsidP="00971159">
      <w:pPr>
        <w:jc w:val="both"/>
        <w:rPr>
          <w:b/>
        </w:rPr>
      </w:pPr>
    </w:p>
    <w:p w:rsidR="0014105C" w:rsidRDefault="0014105C" w:rsidP="00971159">
      <w:pPr>
        <w:jc w:val="both"/>
        <w:rPr>
          <w:b/>
        </w:rPr>
      </w:pPr>
    </w:p>
    <w:p w:rsidR="00971159" w:rsidRDefault="0014105C" w:rsidP="00971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</w:t>
      </w:r>
      <w:r w:rsidR="00971159">
        <w:rPr>
          <w:b/>
        </w:rPr>
        <w:t xml:space="preserve">  </w:t>
      </w:r>
      <w:r w:rsidR="000F7761">
        <w:rPr>
          <w:rFonts w:ascii="Times New Roman" w:hAnsi="Times New Roman" w:cs="Times New Roman"/>
          <w:sz w:val="28"/>
          <w:szCs w:val="28"/>
        </w:rPr>
        <w:t>Приложение к ре</w:t>
      </w:r>
      <w:r w:rsidR="00FD32AF" w:rsidRPr="000F7761">
        <w:rPr>
          <w:rFonts w:ascii="Times New Roman" w:hAnsi="Times New Roman" w:cs="Times New Roman"/>
          <w:sz w:val="28"/>
          <w:szCs w:val="28"/>
        </w:rPr>
        <w:t xml:space="preserve">шению Собрания </w:t>
      </w:r>
      <w:r w:rsidR="009711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7761" w:rsidRDefault="00971159" w:rsidP="00971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32AF" w:rsidRPr="000F7761">
        <w:rPr>
          <w:rFonts w:ascii="Times New Roman" w:hAnsi="Times New Roman" w:cs="Times New Roman"/>
          <w:sz w:val="28"/>
          <w:szCs w:val="28"/>
        </w:rPr>
        <w:t>депутатов</w:t>
      </w:r>
      <w:r w:rsidR="000F7761">
        <w:rPr>
          <w:rFonts w:ascii="Times New Roman" w:hAnsi="Times New Roman" w:cs="Times New Roman"/>
          <w:sz w:val="28"/>
          <w:szCs w:val="28"/>
        </w:rPr>
        <w:t xml:space="preserve"> </w:t>
      </w:r>
      <w:r w:rsidR="00FD32AF" w:rsidRPr="000F7761">
        <w:rPr>
          <w:rFonts w:ascii="Times New Roman" w:hAnsi="Times New Roman" w:cs="Times New Roman"/>
          <w:sz w:val="28"/>
          <w:szCs w:val="28"/>
        </w:rPr>
        <w:t>Лихославльского района</w:t>
      </w:r>
    </w:p>
    <w:p w:rsidR="00FD32AF" w:rsidRPr="000F7761" w:rsidRDefault="00971159" w:rsidP="000F776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761">
        <w:rPr>
          <w:rFonts w:ascii="Times New Roman" w:hAnsi="Times New Roman" w:cs="Times New Roman"/>
          <w:sz w:val="28"/>
          <w:szCs w:val="28"/>
        </w:rPr>
        <w:t>о</w:t>
      </w:r>
      <w:r w:rsidR="00FD32AF" w:rsidRPr="000F7761">
        <w:rPr>
          <w:rFonts w:ascii="Times New Roman" w:hAnsi="Times New Roman" w:cs="Times New Roman"/>
          <w:sz w:val="28"/>
          <w:szCs w:val="28"/>
        </w:rPr>
        <w:t>т «____»</w:t>
      </w:r>
      <w:r w:rsidR="000F7761">
        <w:rPr>
          <w:rFonts w:ascii="Times New Roman" w:hAnsi="Times New Roman" w:cs="Times New Roman"/>
          <w:sz w:val="28"/>
          <w:szCs w:val="28"/>
        </w:rPr>
        <w:t xml:space="preserve"> 12.</w:t>
      </w:r>
      <w:r w:rsidR="00FD32AF" w:rsidRPr="000F7761">
        <w:rPr>
          <w:rFonts w:ascii="Times New Roman" w:hAnsi="Times New Roman" w:cs="Times New Roman"/>
          <w:sz w:val="28"/>
          <w:szCs w:val="28"/>
        </w:rPr>
        <w:t>2019</w:t>
      </w:r>
      <w:r w:rsidR="000F7761">
        <w:rPr>
          <w:rFonts w:ascii="Times New Roman" w:hAnsi="Times New Roman" w:cs="Times New Roman"/>
          <w:sz w:val="28"/>
          <w:szCs w:val="28"/>
        </w:rPr>
        <w:t xml:space="preserve"> </w:t>
      </w:r>
      <w:r w:rsidR="00FD32AF" w:rsidRPr="000F7761">
        <w:rPr>
          <w:rFonts w:ascii="Times New Roman" w:hAnsi="Times New Roman" w:cs="Times New Roman"/>
          <w:sz w:val="28"/>
          <w:szCs w:val="28"/>
        </w:rPr>
        <w:t>№____</w:t>
      </w:r>
    </w:p>
    <w:p w:rsidR="00FD32AF" w:rsidRPr="000F7761" w:rsidRDefault="00FD32AF" w:rsidP="000F7761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59" w:rsidRPr="000F7761" w:rsidRDefault="00971159" w:rsidP="00971159">
      <w:pPr>
        <w:ind w:left="4320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«</w:t>
      </w:r>
      <w:r w:rsidR="001410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1159" w:rsidRPr="000F7761" w:rsidRDefault="00971159" w:rsidP="00971159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к</w:t>
      </w:r>
      <w:r w:rsidRPr="000F77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 о правовом статусе и социальных гарантиях лиц, замещающих муниципальные должности в муниципальном образовании «Лихославльский район»</w:t>
      </w:r>
    </w:p>
    <w:p w:rsidR="00971159" w:rsidRPr="000F7761" w:rsidRDefault="00971159" w:rsidP="00971159">
      <w:pPr>
        <w:pStyle w:val="s3"/>
        <w:shd w:val="clear" w:color="auto" w:fill="FFFFFF"/>
        <w:tabs>
          <w:tab w:val="left" w:pos="5535"/>
        </w:tabs>
        <w:jc w:val="both"/>
        <w:rPr>
          <w:color w:val="22272F"/>
          <w:sz w:val="28"/>
          <w:szCs w:val="28"/>
        </w:rPr>
      </w:pPr>
    </w:p>
    <w:p w:rsidR="00971159" w:rsidRPr="000F7761" w:rsidRDefault="00971159" w:rsidP="00971159">
      <w:pPr>
        <w:pStyle w:val="s3"/>
        <w:shd w:val="clear" w:color="auto" w:fill="FFFFFF"/>
        <w:tabs>
          <w:tab w:val="left" w:pos="6330"/>
        </w:tabs>
        <w:jc w:val="both"/>
        <w:rPr>
          <w:color w:val="22272F"/>
          <w:sz w:val="28"/>
          <w:szCs w:val="28"/>
        </w:rPr>
      </w:pP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F7761">
        <w:rPr>
          <w:rFonts w:ascii="Times New Roman" w:hAnsi="Times New Roman" w:cs="Times New Roman"/>
          <w:sz w:val="28"/>
          <w:szCs w:val="28"/>
        </w:rPr>
        <w:t>ПОРЯДОК</w:t>
      </w: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Главе Лихославльского района  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</w:t>
      </w: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1.1. Порядок принятия решения о применении к депутату, Главе Лихославльского района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 (далее - Порядок), разработан 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законом Тверской области </w:t>
      </w:r>
      <w:r w:rsidRPr="000F776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15.07.2015 № 76-ЗО «Об отдельных вопросах, связанных с осуществлением полномочий лиц, замещающих муниципальные должности в Тверской области»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>, Уставом МО «Лихославльский район» Тверской области.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>1.2. Порядок определяет процедуру принятия решения о применении к депутату, Главе  Лихославльского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Главе района)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lastRenderedPageBreak/>
        <w:t>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2. Порядок рассмотрения поступившего заявления </w:t>
      </w: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Губернатора Тверской области </w:t>
      </w: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2.2. Основанием для рассмотрения вопроса 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является поступившее в Собрание  депутатов Лихославльского района ( далее- Собрание депутатов)  заявление Губернатора Тверской области,  предусмотренное частью 7.3 статьи 40 Федерального закона от 06.10.2003 № 131-ФЗ «Об общих принципах организации местного самоуправления в Российской Федерации».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Собрание  депутатов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>, с учетом доклада депутатской  комиссии по правовым вопросам (далее – Комиссия), рассматривают вопрос о применении мер ответственности в отношении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депутата, Главы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 района  (далее – решение о применении меры ответственности) в течение 30 дней со дня поступления заявления Губернатора Тверской области. В случае если соответствующее заявление Губернатора Тверской области поступило в период между сессиями Собрания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депутатов  –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 не позднее чем через три месяца со дня его поступления в Собрание депутатов.</w:t>
      </w:r>
    </w:p>
    <w:p w:rsidR="00971159" w:rsidRPr="000F7761" w:rsidRDefault="00971159" w:rsidP="00971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 xml:space="preserve">2.5. При поступлении в Собрание </w:t>
      </w:r>
      <w:proofErr w:type="gramStart"/>
      <w:r w:rsidRPr="000F7761">
        <w:rPr>
          <w:rFonts w:ascii="Times New Roman" w:hAnsi="Times New Roman" w:cs="Times New Roman"/>
          <w:sz w:val="28"/>
          <w:szCs w:val="28"/>
        </w:rPr>
        <w:t>депутатов  соответствующего</w:t>
      </w:r>
      <w:proofErr w:type="gramEnd"/>
      <w:r w:rsidRPr="000F7761">
        <w:rPr>
          <w:rFonts w:ascii="Times New Roman" w:hAnsi="Times New Roman" w:cs="Times New Roman"/>
          <w:sz w:val="28"/>
          <w:szCs w:val="28"/>
        </w:rPr>
        <w:t xml:space="preserve"> заявления Губернатора Тверской области председатель Собрания депутатов в 10-дневный срок:</w:t>
      </w:r>
    </w:p>
    <w:p w:rsidR="00971159" w:rsidRPr="000F7761" w:rsidRDefault="00971159" w:rsidP="0097115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761">
        <w:rPr>
          <w:sz w:val="28"/>
          <w:szCs w:val="28"/>
        </w:rPr>
        <w:t xml:space="preserve">а) 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представить в установленный настоящим Порядком срок письменные пояснения по существу выявленных нарушений, указанных в заявлении. </w:t>
      </w:r>
    </w:p>
    <w:p w:rsidR="00971159" w:rsidRPr="000F7761" w:rsidRDefault="00971159" w:rsidP="0097115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761">
        <w:rPr>
          <w:sz w:val="28"/>
          <w:szCs w:val="28"/>
        </w:rPr>
        <w:t>б) письменно уведомляет Губернатора Тверской области о месте, дате и времени рассмотрения заявления.</w:t>
      </w:r>
    </w:p>
    <w:p w:rsidR="00971159" w:rsidRPr="000F7761" w:rsidRDefault="00971159" w:rsidP="0097115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761">
        <w:rPr>
          <w:sz w:val="28"/>
          <w:szCs w:val="28"/>
        </w:rPr>
        <w:t>2.6. Пояснения по существу выявленных нарушений, указанных в заявлении, а также дополнительные материалы депутат, глава района вправе представить в Собрание депутатов в течение 10 календарных дней со дня получения им письменного уведомления о поступлении в Собрание депутатов соответствующего заявления Губернатора Тверской области.</w:t>
      </w:r>
    </w:p>
    <w:p w:rsidR="00971159" w:rsidRPr="000F7761" w:rsidRDefault="00971159" w:rsidP="009711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761">
        <w:rPr>
          <w:sz w:val="28"/>
          <w:szCs w:val="28"/>
          <w:shd w:val="clear" w:color="auto" w:fill="FFFFFF"/>
        </w:rPr>
        <w:t xml:space="preserve">2.7. Председатель Собрания  депутатов в течение трех рабочих дней со дня истечения срока, установленного настоящим Порядком для предоставления депутатом, главой района пояснений по существу выявленных нарушений, указанных в заявлении Губернатора Тверской области, направляет в </w:t>
      </w:r>
      <w:r w:rsidRPr="000F7761">
        <w:rPr>
          <w:sz w:val="28"/>
          <w:szCs w:val="28"/>
        </w:rPr>
        <w:t>Комиссию</w:t>
      </w:r>
      <w:r w:rsidRPr="000F7761">
        <w:rPr>
          <w:b/>
          <w:sz w:val="28"/>
          <w:szCs w:val="28"/>
        </w:rPr>
        <w:t xml:space="preserve"> </w:t>
      </w:r>
      <w:r w:rsidRPr="000F7761">
        <w:rPr>
          <w:sz w:val="28"/>
          <w:szCs w:val="28"/>
          <w:shd w:val="clear" w:color="auto" w:fill="FFFFFF"/>
        </w:rPr>
        <w:t xml:space="preserve">указанное заявление и имеющиеся материалы для </w:t>
      </w:r>
      <w:r w:rsidRPr="000F7761">
        <w:rPr>
          <w:sz w:val="28"/>
          <w:szCs w:val="28"/>
        </w:rPr>
        <w:t xml:space="preserve">оценки фактов существенности допущенных нарушений  при </w:t>
      </w:r>
      <w:r w:rsidRPr="000F7761">
        <w:rPr>
          <w:sz w:val="28"/>
          <w:szCs w:val="28"/>
        </w:rPr>
        <w:lastRenderedPageBreak/>
        <w:t>представлении депутатом, главой района сведений о доходах, расходах, об имуществе и обязательствах имущественного характера.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>2.8. Решение о примен</w:t>
      </w:r>
      <w:r>
        <w:rPr>
          <w:rFonts w:ascii="Times New Roman" w:hAnsi="Times New Roman" w:cs="Times New Roman"/>
          <w:b w:val="0"/>
          <w:sz w:val="28"/>
          <w:szCs w:val="28"/>
        </w:rPr>
        <w:t>ении к депутату, Г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лаве районе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принимается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Собранием  депутатов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 с учетом доклада Комиссии, если искажение указанных сведений является несущественным в соответствии с критериями, установленными пунктом 2.9 Порядка.</w:t>
      </w:r>
    </w:p>
    <w:p w:rsidR="00971159" w:rsidRPr="000F7761" w:rsidRDefault="00971159" w:rsidP="009711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2.9.</w:t>
      </w:r>
      <w:r w:rsidRPr="000F7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761">
        <w:rPr>
          <w:rFonts w:ascii="Times New Roman" w:eastAsia="Calibri" w:hAnsi="Times New Roman" w:cs="Times New Roman"/>
          <w:sz w:val="28"/>
          <w:szCs w:val="28"/>
        </w:rPr>
        <w:t>Несущественным искажением представле</w:t>
      </w:r>
      <w:r>
        <w:rPr>
          <w:rFonts w:ascii="Times New Roman" w:eastAsia="Calibri" w:hAnsi="Times New Roman" w:cs="Times New Roman"/>
          <w:sz w:val="28"/>
          <w:szCs w:val="28"/>
        </w:rPr>
        <w:t>нных депутатом, Г</w:t>
      </w:r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proofErr w:type="gramStart"/>
      <w:r w:rsidRPr="000F7761">
        <w:rPr>
          <w:rFonts w:ascii="Times New Roman" w:eastAsia="Calibri" w:hAnsi="Times New Roman" w:cs="Times New Roman"/>
          <w:sz w:val="28"/>
          <w:szCs w:val="28"/>
        </w:rPr>
        <w:t>района  сведений</w:t>
      </w:r>
      <w:proofErr w:type="gramEnd"/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971159" w:rsidRPr="000F7761" w:rsidRDefault="00971159" w:rsidP="009711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разница при суммировании всех доходов, указанных в представленных сведениях не превышает 10 000 рублей от фактически полученного дохода</w:t>
      </w:r>
      <w:r w:rsidRPr="000F77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59" w:rsidRPr="000F7761" w:rsidRDefault="00971159" w:rsidP="009711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dst100100"/>
      <w:bookmarkEnd w:id="2"/>
      <w:r w:rsidRPr="000F7761">
        <w:rPr>
          <w:rFonts w:ascii="Times New Roman" w:eastAsia="Calibri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971159" w:rsidRPr="000F7761" w:rsidRDefault="00971159" w:rsidP="009711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dst100101"/>
      <w:bookmarkEnd w:id="3"/>
      <w:r w:rsidRPr="000F7761">
        <w:rPr>
          <w:rFonts w:ascii="Times New Roman" w:hAnsi="Times New Roman" w:cs="Times New Roman"/>
          <w:sz w:val="28"/>
          <w:szCs w:val="28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</w:t>
      </w:r>
      <w:r w:rsidRPr="000F77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59" w:rsidRPr="000F7761" w:rsidRDefault="00971159" w:rsidP="009711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dst100102"/>
      <w:bookmarkStart w:id="5" w:name="dst100103"/>
      <w:bookmarkEnd w:id="4"/>
      <w:bookmarkEnd w:id="5"/>
      <w:r w:rsidRPr="000F7761">
        <w:rPr>
          <w:rFonts w:ascii="Times New Roman" w:eastAsia="Calibri" w:hAnsi="Times New Roman" w:cs="Times New Roman"/>
          <w:sz w:val="28"/>
          <w:szCs w:val="28"/>
        </w:rPr>
        <w:t>не указаны сведения об имуществе, находящемся в долевой собственности депутата (</w:t>
      </w:r>
      <w:r w:rsidRPr="000F7761">
        <w:rPr>
          <w:rFonts w:ascii="Times New Roman" w:hAnsi="Times New Roman" w:cs="Times New Roman"/>
          <w:sz w:val="28"/>
          <w:szCs w:val="28"/>
        </w:rPr>
        <w:t>выборного должностного лица местного самоуправления)</w:t>
      </w:r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971159" w:rsidRPr="000F7761" w:rsidRDefault="00971159" w:rsidP="009711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dst100104"/>
      <w:bookmarkEnd w:id="6"/>
      <w:r w:rsidRPr="000F7761">
        <w:rPr>
          <w:rFonts w:ascii="Times New Roman" w:eastAsia="Calibri" w:hAnsi="Times New Roman" w:cs="Times New Roman"/>
          <w:sz w:val="28"/>
          <w:szCs w:val="28"/>
        </w:rPr>
        <w:t>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– недостоверно;</w:t>
      </w:r>
    </w:p>
    <w:p w:rsidR="00971159" w:rsidRPr="000F7761" w:rsidRDefault="00971159" w:rsidP="009711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dst100105"/>
      <w:bookmarkEnd w:id="7"/>
      <w:r w:rsidRPr="000F7761">
        <w:rPr>
          <w:rFonts w:ascii="Times New Roman" w:eastAsia="Calibri" w:hAnsi="Times New Roman" w:cs="Times New Roman"/>
          <w:sz w:val="28"/>
          <w:szCs w:val="28"/>
        </w:rPr>
        <w:t xml:space="preserve"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</w:t>
      </w:r>
      <w:r w:rsidRPr="000F7761">
        <w:rPr>
          <w:rFonts w:ascii="Times New Roman" w:eastAsia="Calibri" w:hAnsi="Times New Roman" w:cs="Times New Roman"/>
          <w:sz w:val="28"/>
          <w:szCs w:val="28"/>
        </w:rPr>
        <w:lastRenderedPageBreak/>
        <w:t>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971159" w:rsidRPr="000F7761" w:rsidRDefault="00971159" w:rsidP="009711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dst100106"/>
      <w:bookmarkEnd w:id="8"/>
      <w:r w:rsidRPr="000F7761">
        <w:rPr>
          <w:rFonts w:ascii="Times New Roman" w:eastAsia="Calibri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971159" w:rsidRPr="000F7761" w:rsidRDefault="00971159" w:rsidP="009711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dst100107"/>
      <w:bookmarkEnd w:id="9"/>
      <w:r w:rsidRPr="000F7761">
        <w:rPr>
          <w:rFonts w:ascii="Times New Roman" w:eastAsia="Calibri" w:hAnsi="Times New Roman" w:cs="Times New Roman"/>
          <w:sz w:val="28"/>
          <w:szCs w:val="28"/>
        </w:rPr>
        <w:t>ошибки в наименовании вида транспортного средства и в наименовании места его регистрации;</w:t>
      </w:r>
    </w:p>
    <w:p w:rsidR="00971159" w:rsidRPr="000F7761" w:rsidRDefault="00971159" w:rsidP="009711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dst100108"/>
      <w:bookmarkStart w:id="11" w:name="dst100109"/>
      <w:bookmarkEnd w:id="10"/>
      <w:bookmarkEnd w:id="11"/>
      <w:r w:rsidRPr="000F7761">
        <w:rPr>
          <w:rFonts w:ascii="Times New Roman" w:hAnsi="Times New Roman" w:cs="Times New Roman"/>
          <w:sz w:val="28"/>
          <w:szCs w:val="28"/>
        </w:rPr>
        <w:t>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</w:t>
      </w:r>
      <w:r w:rsidRPr="000F77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bookmarkStart w:id="12" w:name="dst100110"/>
      <w:bookmarkEnd w:id="12"/>
      <w:r w:rsidRPr="000F776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разделе;</w:t>
      </w:r>
    </w:p>
    <w:p w:rsidR="00971159" w:rsidRPr="000F7761" w:rsidRDefault="00971159" w:rsidP="009711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761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</w:t>
      </w:r>
      <w:proofErr w:type="gramStart"/>
      <w:r w:rsidRPr="000F7761">
        <w:rPr>
          <w:rFonts w:ascii="Times New Roman" w:eastAsia="Times New Roman" w:hAnsi="Times New Roman" w:cs="Times New Roman"/>
          <w:sz w:val="28"/>
          <w:szCs w:val="28"/>
        </w:rPr>
        <w:t>депутат,  глава</w:t>
      </w:r>
      <w:proofErr w:type="gramEnd"/>
      <w:r w:rsidRPr="000F7761">
        <w:rPr>
          <w:rFonts w:ascii="Times New Roman" w:eastAsia="Times New Roman" w:hAnsi="Times New Roman" w:cs="Times New Roman"/>
          <w:sz w:val="28"/>
          <w:szCs w:val="28"/>
        </w:rPr>
        <w:t xml:space="preserve"> района  не мог пояснить или стоимость которых не соответствовала его доходам.</w:t>
      </w:r>
    </w:p>
    <w:p w:rsidR="00971159" w:rsidRPr="000F7761" w:rsidRDefault="00971159" w:rsidP="00971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0F7761">
        <w:rPr>
          <w:rFonts w:ascii="Times New Roman" w:hAnsi="Times New Roman" w:cs="Times New Roman"/>
          <w:sz w:val="28"/>
          <w:szCs w:val="28"/>
        </w:rPr>
        <w:t>Собранием  депутатов</w:t>
      </w:r>
      <w:proofErr w:type="gramEnd"/>
      <w:r w:rsidRPr="000F7761">
        <w:rPr>
          <w:rFonts w:ascii="Times New Roman" w:hAnsi="Times New Roman" w:cs="Times New Roman"/>
          <w:sz w:val="28"/>
          <w:szCs w:val="28"/>
        </w:rPr>
        <w:t xml:space="preserve">  района 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главы поселения, принятие ранее мер, направленных на предотвращение совершения нарушения, </w:t>
      </w:r>
      <w:r w:rsidRPr="000F7761">
        <w:rPr>
          <w:rFonts w:ascii="Times New Roman" w:eastAsia="Times New Roman" w:hAnsi="Times New Roman" w:cs="Times New Roman"/>
          <w:sz w:val="28"/>
          <w:szCs w:val="28"/>
        </w:rPr>
        <w:t xml:space="preserve">иные обстоятельства, свидетельствующие о </w:t>
      </w:r>
      <w:r w:rsidRPr="000F7761">
        <w:rPr>
          <w:rFonts w:ascii="Times New Roman" w:hAnsi="Times New Roman" w:cs="Times New Roman"/>
          <w:sz w:val="28"/>
          <w:szCs w:val="28"/>
        </w:rPr>
        <w:t xml:space="preserve">характере и тяжести совершенного нарушения. </w:t>
      </w:r>
    </w:p>
    <w:p w:rsidR="00971159" w:rsidRPr="000F7761" w:rsidRDefault="00971159" w:rsidP="00971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159" w:rsidRPr="000F7761" w:rsidRDefault="00971159" w:rsidP="00971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F7761">
        <w:rPr>
          <w:rFonts w:ascii="Times New Roman" w:hAnsi="Times New Roman" w:cs="Times New Roman"/>
          <w:sz w:val="28"/>
          <w:szCs w:val="28"/>
        </w:rPr>
        <w:t>3. Порядок деятельности Комиссии</w:t>
      </w:r>
    </w:p>
    <w:p w:rsidR="00971159" w:rsidRPr="000F7761" w:rsidRDefault="00971159" w:rsidP="00971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3.1. 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 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Срок рассмотрения Комиссией заявления Губернатора Тверской области и материалов не может превышать 20 дней со дня их направления председателем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Собрания  депутатов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>Доклад должен содержать: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- указание на установленные факты представления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депутатом,  главой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 поселения неполных или недостоверных сведений </w:t>
      </w:r>
      <w:r w:rsidRPr="000F7761">
        <w:rPr>
          <w:rFonts w:ascii="Times New Roman" w:eastAsia="Calibri" w:hAnsi="Times New Roman" w:cs="Times New Roman"/>
          <w:b w:val="0"/>
          <w:sz w:val="28"/>
          <w:szCs w:val="28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нарушений;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eastAsia="Calibri" w:hAnsi="Times New Roman" w:cs="Times New Roman"/>
          <w:b w:val="0"/>
          <w:sz w:val="28"/>
          <w:szCs w:val="28"/>
        </w:rPr>
        <w:t xml:space="preserve">-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рекомендации  об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 избрании в отношении депутата,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>лавы района одной из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Pr="000F7761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971159" w:rsidRPr="000F7761" w:rsidRDefault="00971159" w:rsidP="0097115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>3.2. В случае рассмотрения Комиссией заявления Губернатора Тверской области, поступившего в отношении депутата, являющегося одним из членов Комиссии, указанный депутат не участвует в её заседаниях по рассмотрению указанного заявления.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3.3. При рассмотрении заявления Губернатора Тверской области и поступивших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материалов  Комиссия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71159" w:rsidRPr="000F7761" w:rsidRDefault="00971159" w:rsidP="00971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а) вправе приглашать для беседы депутата, Главу района;</w:t>
      </w:r>
    </w:p>
    <w:p w:rsidR="00971159" w:rsidRPr="000F7761" w:rsidRDefault="00971159" w:rsidP="00971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б) изучает представленные депутатом, Главой района сведения о доходах, расходах, об имуществе и обязательствах имущественного характера, пояснения и дополнительные материалы.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депутат, Глава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района  не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 предоставили пояснений, иных дополнительных материалов, Комиссия рассматривает вопрос с учетом поступившего заявления Губернатора Тверской области.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3.4. Доклад Комиссии о результатах оценки фактов существенности допущенных нарушений, указанных в заявлении Губернатора Тверской области, искажение которых является несущественным, содержащий рекомендации об избрании в отношении депутата, Главы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района  мер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 ответственности, указанных частью 7.3-1 статьи 40 Федерального закона «Об 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lastRenderedPageBreak/>
        <w:t>общих принципах организации местного самоуправления в Российской Федерации» в день подписания направляется в Собрание  депутатов.</w:t>
      </w: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159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4. Принятие решения о применении к депутату, Главе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>района мер ответственности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159" w:rsidRPr="000F7761" w:rsidRDefault="00971159" w:rsidP="00971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 xml:space="preserve">4.1. Вопрос о принятии решения о применении мер ответственности подлежит рассмотрению на открытом заседании </w:t>
      </w:r>
      <w:proofErr w:type="gramStart"/>
      <w:r w:rsidRPr="000F7761"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 w:rsidRPr="000F7761">
        <w:rPr>
          <w:rFonts w:ascii="Times New Roman" w:hAnsi="Times New Roman" w:cs="Times New Roman"/>
          <w:sz w:val="28"/>
          <w:szCs w:val="28"/>
        </w:rPr>
        <w:t>.</w:t>
      </w:r>
    </w:p>
    <w:p w:rsidR="00971159" w:rsidRPr="000F7761" w:rsidRDefault="00971159" w:rsidP="0097115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761">
        <w:rPr>
          <w:rFonts w:ascii="Times New Roman" w:hAnsi="Times New Roman" w:cs="Times New Roman"/>
          <w:sz w:val="28"/>
          <w:szCs w:val="28"/>
        </w:rPr>
        <w:t xml:space="preserve">4.2. </w:t>
      </w:r>
      <w:r w:rsidRPr="000F7761">
        <w:rPr>
          <w:rFonts w:ascii="Times New Roman" w:hAnsi="Times New Roman" w:cs="Times New Roman"/>
          <w:sz w:val="28"/>
          <w:szCs w:val="28"/>
          <w:shd w:val="clear" w:color="auto" w:fill="FFFFFF"/>
        </w:rPr>
        <w:t>Неявка лица, в отношении которого поступило заявление</w:t>
      </w:r>
      <w:r w:rsidRPr="000F7761">
        <w:rPr>
          <w:rFonts w:ascii="Times New Roman" w:hAnsi="Times New Roman" w:cs="Times New Roman"/>
          <w:sz w:val="28"/>
          <w:szCs w:val="28"/>
        </w:rPr>
        <w:t xml:space="preserve"> Губернатора Тверской области,</w:t>
      </w:r>
      <w:r w:rsidRPr="000F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своевременно извещенного о месте и времени </w:t>
      </w:r>
      <w:proofErr w:type="gramStart"/>
      <w:r w:rsidRPr="000F7761">
        <w:rPr>
          <w:rFonts w:ascii="Times New Roman" w:hAnsi="Times New Roman" w:cs="Times New Roman"/>
          <w:sz w:val="28"/>
          <w:szCs w:val="28"/>
          <w:shd w:val="clear" w:color="auto" w:fill="FFFFFF"/>
        </w:rPr>
        <w:t>сессии  Собрания</w:t>
      </w:r>
      <w:proofErr w:type="gramEnd"/>
      <w:r w:rsidRPr="000F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депутатов, не препятствует рассмотрению указанного заявления.</w:t>
      </w:r>
    </w:p>
    <w:p w:rsidR="00971159" w:rsidRPr="000F7761" w:rsidRDefault="00971159" w:rsidP="009711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761">
        <w:rPr>
          <w:sz w:val="28"/>
          <w:szCs w:val="28"/>
          <w:shd w:val="clear" w:color="auto" w:fill="FFFFFF"/>
        </w:rPr>
        <w:t xml:space="preserve">4.3. </w:t>
      </w:r>
      <w:r w:rsidRPr="000F7761">
        <w:rPr>
          <w:sz w:val="28"/>
          <w:szCs w:val="28"/>
        </w:rPr>
        <w:t xml:space="preserve">В ходе рассмотрения вопроса на </w:t>
      </w:r>
      <w:proofErr w:type="gramStart"/>
      <w:r w:rsidRPr="000F7761">
        <w:rPr>
          <w:sz w:val="28"/>
          <w:szCs w:val="28"/>
        </w:rPr>
        <w:t>сессии  Собрания</w:t>
      </w:r>
      <w:proofErr w:type="gramEnd"/>
      <w:r w:rsidRPr="000F7761">
        <w:rPr>
          <w:sz w:val="28"/>
          <w:szCs w:val="28"/>
        </w:rPr>
        <w:t xml:space="preserve">  депутатов по поступившему заявлению председательствующий на Собрании  депутатов:</w:t>
      </w:r>
    </w:p>
    <w:p w:rsidR="00971159" w:rsidRPr="000F7761" w:rsidRDefault="00971159" w:rsidP="0097115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- объявляет о наличии кворума (не менее 50 процентов от установленной численности депутатов);</w:t>
      </w:r>
    </w:p>
    <w:p w:rsidR="00971159" w:rsidRPr="000F7761" w:rsidRDefault="00971159" w:rsidP="0097115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- оглашает поступившее заявление, доклад Комиссии,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971159" w:rsidRPr="000F7761" w:rsidRDefault="00971159" w:rsidP="0097115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</w:t>
      </w:r>
      <w:proofErr w:type="gramStart"/>
      <w:r w:rsidRPr="000F7761"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 w:rsidRPr="000F7761">
        <w:rPr>
          <w:rFonts w:ascii="Times New Roman" w:hAnsi="Times New Roman" w:cs="Times New Roman"/>
          <w:sz w:val="28"/>
          <w:szCs w:val="28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971159" w:rsidRPr="000F7761" w:rsidRDefault="00971159" w:rsidP="0097115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 xml:space="preserve">- предлагает депутатам и иным лицам, присутствующим на </w:t>
      </w:r>
      <w:proofErr w:type="gramStart"/>
      <w:r w:rsidRPr="000F7761">
        <w:rPr>
          <w:rFonts w:ascii="Times New Roman" w:hAnsi="Times New Roman" w:cs="Times New Roman"/>
          <w:sz w:val="28"/>
          <w:szCs w:val="28"/>
        </w:rPr>
        <w:t>сессии  Собрания</w:t>
      </w:r>
      <w:proofErr w:type="gramEnd"/>
      <w:r w:rsidRPr="000F7761">
        <w:rPr>
          <w:rFonts w:ascii="Times New Roman" w:hAnsi="Times New Roman" w:cs="Times New Roman"/>
          <w:sz w:val="28"/>
          <w:szCs w:val="28"/>
        </w:rPr>
        <w:t xml:space="preserve"> депутатов, высказать мнения относительно рассматриваемого вопроса;</w:t>
      </w:r>
    </w:p>
    <w:p w:rsidR="00971159" w:rsidRPr="000F7761" w:rsidRDefault="00971159" w:rsidP="0097115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- объявляет о начале голосования;</w:t>
      </w:r>
    </w:p>
    <w:p w:rsidR="00971159" w:rsidRPr="000F7761" w:rsidRDefault="00971159" w:rsidP="0097115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- оглашает результаты принятого решения о применении меры ответственности.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4.4. Решение о применении мер ответственности принимается отдельно в отношении Главы района, каждого депутата путем открытого голосования большинством голосов от числа депутатов, присутствующих на заседании. 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Депутат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Собрания  депутатов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К депутату, Главе района, в отношении которого поступило заявление, может быть применена только одна мера ответственности,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 указанная в части 7.3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4.5. Решение о применении мер ответственности в отношении </w:t>
      </w:r>
      <w:r w:rsidRPr="000F7761">
        <w:rPr>
          <w:rFonts w:ascii="Times New Roman" w:hAnsi="Times New Roman" w:cs="Times New Roman"/>
          <w:b w:val="0"/>
          <w:bCs/>
          <w:sz w:val="28"/>
          <w:szCs w:val="28"/>
        </w:rPr>
        <w:t xml:space="preserve">депутата, Главы района, к которым применена мера ответственности, 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>оформляется в письменной форме и должно содержать:</w:t>
      </w:r>
    </w:p>
    <w:p w:rsidR="00971159" w:rsidRPr="000F7761" w:rsidRDefault="00971159" w:rsidP="0097115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а) фамилию, имя, отчество (последнее – при наличии);</w:t>
      </w:r>
    </w:p>
    <w:p w:rsidR="00971159" w:rsidRPr="000F7761" w:rsidRDefault="00971159" w:rsidP="0097115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б) должность;</w:t>
      </w:r>
    </w:p>
    <w:p w:rsidR="00971159" w:rsidRPr="000F7761" w:rsidRDefault="00971159" w:rsidP="0097115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в) 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971159" w:rsidRPr="000F7761" w:rsidRDefault="00971159" w:rsidP="0097115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г) принятую меру ответственности с обоснованием применения избранной меры ответственности;</w:t>
      </w:r>
    </w:p>
    <w:p w:rsidR="00971159" w:rsidRPr="000F7761" w:rsidRDefault="00971159" w:rsidP="0097115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>д) срок действия меры ответственности (при наличии).</w:t>
      </w:r>
    </w:p>
    <w:p w:rsidR="00971159" w:rsidRPr="000F7761" w:rsidRDefault="00971159" w:rsidP="00971159">
      <w:pPr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</w:rPr>
        <w:t xml:space="preserve">Сведения в отношении депутата, </w:t>
      </w:r>
      <w:r w:rsidRPr="000F7761">
        <w:rPr>
          <w:rFonts w:ascii="Times New Roman" w:hAnsi="Times New Roman" w:cs="Times New Roman"/>
          <w:bCs/>
          <w:sz w:val="28"/>
          <w:szCs w:val="28"/>
        </w:rPr>
        <w:t>Главы района</w:t>
      </w:r>
      <w:r w:rsidRPr="000F7761">
        <w:rPr>
          <w:rFonts w:ascii="Times New Roman" w:hAnsi="Times New Roman" w:cs="Times New Roman"/>
          <w:sz w:val="28"/>
          <w:szCs w:val="28"/>
        </w:rPr>
        <w:t xml:space="preserve"> указываются в решении о применении меры ответственности с соблюдением законодательства Российской Федерации о персональных данных и иной охраняемой законом тайне.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Решение о применении меры ответственности подписывается председателем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Собрания  депутатов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0F7761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971159" w:rsidRPr="000F7761" w:rsidRDefault="00971159" w:rsidP="0097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159" w:rsidRPr="000F7761" w:rsidRDefault="00971159" w:rsidP="00971159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F7761">
        <w:rPr>
          <w:rFonts w:ascii="Times New Roman" w:hAnsi="Times New Roman" w:cs="Times New Roman"/>
          <w:sz w:val="28"/>
          <w:szCs w:val="28"/>
        </w:rPr>
        <w:t>5.1.</w:t>
      </w:r>
      <w:r w:rsidRPr="000F7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Копия принятого решения должна быть вручена под роспись, направлена по </w:t>
      </w:r>
      <w:proofErr w:type="gramStart"/>
      <w:r w:rsidRPr="000F7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почте,  либо</w:t>
      </w:r>
      <w:proofErr w:type="gramEnd"/>
      <w:r w:rsidRPr="000F7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направлена по электронной почте </w:t>
      </w:r>
      <w:r w:rsidRPr="000F7761">
        <w:rPr>
          <w:rFonts w:ascii="Times New Roman" w:hAnsi="Times New Roman" w:cs="Times New Roman"/>
          <w:sz w:val="28"/>
          <w:szCs w:val="28"/>
        </w:rPr>
        <w:t>депутату, Главе района, в отношении которого рассматривался вопрос</w:t>
      </w:r>
      <w:r w:rsidRPr="000F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позднее 3 рабочих дней со дня его </w:t>
      </w:r>
      <w:r w:rsidRPr="000F7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принятия.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>Копия решения о применении мер ответственности в течение десяти дней со дня его принятия направляется Губернатору Тверской области.</w:t>
      </w:r>
    </w:p>
    <w:p w:rsidR="00971159" w:rsidRPr="000F7761" w:rsidRDefault="00971159" w:rsidP="009711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5.2. Решение о применении мер ответственности к депутату, Главе района подлежит официальному опубликованию в газете «Наша </w:t>
      </w:r>
      <w:proofErr w:type="gramStart"/>
      <w:r w:rsidRPr="000F7761">
        <w:rPr>
          <w:rFonts w:ascii="Times New Roman" w:hAnsi="Times New Roman" w:cs="Times New Roman"/>
          <w:b w:val="0"/>
          <w:sz w:val="28"/>
          <w:szCs w:val="28"/>
        </w:rPr>
        <w:t>жизнь»  в</w:t>
      </w:r>
      <w:proofErr w:type="gramEnd"/>
      <w:r w:rsidRPr="000F7761">
        <w:rPr>
          <w:rFonts w:ascii="Times New Roman" w:hAnsi="Times New Roman" w:cs="Times New Roman"/>
          <w:b w:val="0"/>
          <w:sz w:val="28"/>
          <w:szCs w:val="28"/>
        </w:rPr>
        <w:t xml:space="preserve"> порядке, предусмотренном Уставом муниципального образования «Лихославльский район»</w:t>
      </w:r>
    </w:p>
    <w:p w:rsidR="004248E1" w:rsidRDefault="00971159" w:rsidP="00AA521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761">
        <w:rPr>
          <w:rFonts w:ascii="Times New Roman" w:hAnsi="Times New Roman" w:cs="Times New Roman"/>
          <w:sz w:val="28"/>
          <w:szCs w:val="28"/>
          <w:shd w:val="clear" w:color="auto" w:fill="FFFFFF"/>
        </w:rPr>
        <w:t>5.3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Депутат</w:t>
      </w:r>
      <w:r w:rsidRPr="000F7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Глава района</w:t>
      </w:r>
      <w:r w:rsidRPr="000F77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вправе обжаловать решение о применении к нему мер ответственности в судебном порядк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е.»</w:t>
      </w:r>
      <w:r w:rsidR="00AA5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E1" w:rsidRDefault="004248E1" w:rsidP="00516199">
      <w:pPr>
        <w:ind w:left="4320"/>
        <w:rPr>
          <w:rFonts w:ascii="Times New Roman" w:hAnsi="Times New Roman" w:cs="Times New Roman"/>
          <w:sz w:val="28"/>
          <w:szCs w:val="28"/>
        </w:rPr>
      </w:pPr>
    </w:p>
    <w:sectPr w:rsidR="004248E1" w:rsidSect="000C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C51E0"/>
    <w:multiLevelType w:val="multilevel"/>
    <w:tmpl w:val="B2E466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2"/>
    <w:rsid w:val="00073E59"/>
    <w:rsid w:val="000F7761"/>
    <w:rsid w:val="0014105C"/>
    <w:rsid w:val="00237149"/>
    <w:rsid w:val="002717D9"/>
    <w:rsid w:val="00342CD5"/>
    <w:rsid w:val="00396E86"/>
    <w:rsid w:val="003F6DC5"/>
    <w:rsid w:val="00420C37"/>
    <w:rsid w:val="004248E1"/>
    <w:rsid w:val="004B26CC"/>
    <w:rsid w:val="004C0582"/>
    <w:rsid w:val="00516199"/>
    <w:rsid w:val="00521EC7"/>
    <w:rsid w:val="005465BF"/>
    <w:rsid w:val="00697525"/>
    <w:rsid w:val="00766294"/>
    <w:rsid w:val="00814A99"/>
    <w:rsid w:val="00971159"/>
    <w:rsid w:val="00974832"/>
    <w:rsid w:val="00AA5211"/>
    <w:rsid w:val="00C066B9"/>
    <w:rsid w:val="00C578E7"/>
    <w:rsid w:val="00FD32AF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971F8-EBA3-48B2-B595-B41B0F43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3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465BF"/>
    <w:rPr>
      <w:b/>
      <w:bCs/>
      <w:color w:val="106BBE"/>
    </w:rPr>
  </w:style>
  <w:style w:type="paragraph" w:customStyle="1" w:styleId="s1">
    <w:name w:val="s_1"/>
    <w:basedOn w:val="a"/>
    <w:rsid w:val="0054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465BF"/>
  </w:style>
  <w:style w:type="paragraph" w:customStyle="1" w:styleId="s3">
    <w:name w:val="s_3"/>
    <w:basedOn w:val="a"/>
    <w:rsid w:val="0081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4A99"/>
    <w:rPr>
      <w:color w:val="0000FF"/>
      <w:u w:val="single"/>
    </w:rPr>
  </w:style>
  <w:style w:type="paragraph" w:customStyle="1" w:styleId="ConsPlusNormal">
    <w:name w:val="ConsPlusNormal"/>
    <w:rsid w:val="00FD3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FD32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D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D32AF"/>
  </w:style>
  <w:style w:type="paragraph" w:customStyle="1" w:styleId="ConsPlusTitle">
    <w:name w:val="ConsPlusTitle"/>
    <w:rsid w:val="00516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7E26B-13A3-47CB-A6E3-C3AFDAEE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2019-12-23T13:30:00Z</dcterms:created>
  <dcterms:modified xsi:type="dcterms:W3CDTF">2019-12-23T13:30:00Z</dcterms:modified>
</cp:coreProperties>
</file>