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F6" w:rsidRPr="00674346" w:rsidRDefault="00854AF6" w:rsidP="00854AF6">
      <w:pPr>
        <w:jc w:val="center"/>
        <w:rPr>
          <w:sz w:val="28"/>
          <w:szCs w:val="28"/>
        </w:rPr>
      </w:pPr>
      <w:r w:rsidRPr="00674346">
        <w:rPr>
          <w:sz w:val="28"/>
          <w:szCs w:val="28"/>
        </w:rPr>
        <w:t>СОБРАНИЕ ДЕПУТАТОВ ЛИХОСЛАВЛЬСКОГО РАЙОНА</w:t>
      </w:r>
    </w:p>
    <w:p w:rsidR="00854AF6" w:rsidRPr="00674346" w:rsidRDefault="005C31C9" w:rsidP="00854AF6">
      <w:pPr>
        <w:jc w:val="center"/>
        <w:rPr>
          <w:sz w:val="28"/>
          <w:szCs w:val="28"/>
        </w:rPr>
      </w:pPr>
      <w:r w:rsidRPr="00674346">
        <w:rPr>
          <w:sz w:val="28"/>
          <w:szCs w:val="28"/>
        </w:rPr>
        <w:t>ПЯТОГО</w:t>
      </w:r>
      <w:r w:rsidR="00854AF6" w:rsidRPr="00674346">
        <w:rPr>
          <w:sz w:val="28"/>
          <w:szCs w:val="28"/>
        </w:rPr>
        <w:t xml:space="preserve"> СОЗЫВА</w:t>
      </w:r>
    </w:p>
    <w:p w:rsidR="00854AF6" w:rsidRPr="00674346" w:rsidRDefault="00854AF6" w:rsidP="00854AF6">
      <w:pPr>
        <w:jc w:val="center"/>
        <w:rPr>
          <w:sz w:val="28"/>
          <w:szCs w:val="28"/>
        </w:rPr>
      </w:pPr>
    </w:p>
    <w:p w:rsidR="00854AF6" w:rsidRPr="00674346" w:rsidRDefault="00854AF6" w:rsidP="00854AF6">
      <w:pPr>
        <w:jc w:val="center"/>
        <w:rPr>
          <w:sz w:val="28"/>
          <w:szCs w:val="28"/>
        </w:rPr>
      </w:pPr>
      <w:proofErr w:type="gramStart"/>
      <w:r w:rsidRPr="00674346">
        <w:rPr>
          <w:sz w:val="28"/>
          <w:szCs w:val="28"/>
        </w:rPr>
        <w:t>Р</w:t>
      </w:r>
      <w:proofErr w:type="gramEnd"/>
      <w:r w:rsidRPr="00674346">
        <w:rPr>
          <w:sz w:val="28"/>
          <w:szCs w:val="28"/>
        </w:rPr>
        <w:t xml:space="preserve"> Е Ш Е Н И Е</w:t>
      </w:r>
    </w:p>
    <w:p w:rsidR="00854AF6" w:rsidRPr="00674346" w:rsidRDefault="00854AF6" w:rsidP="00854AF6">
      <w:pPr>
        <w:rPr>
          <w:sz w:val="28"/>
          <w:szCs w:val="28"/>
        </w:rPr>
      </w:pPr>
    </w:p>
    <w:p w:rsidR="00854AF6" w:rsidRPr="00674346" w:rsidRDefault="00F21C4A" w:rsidP="00854AF6">
      <w:pPr>
        <w:rPr>
          <w:sz w:val="28"/>
          <w:szCs w:val="28"/>
        </w:rPr>
      </w:pPr>
      <w:r>
        <w:rPr>
          <w:sz w:val="28"/>
          <w:szCs w:val="28"/>
        </w:rPr>
        <w:t>07</w:t>
      </w:r>
      <w:r w:rsidR="00322E14" w:rsidRPr="00674346">
        <w:rPr>
          <w:sz w:val="28"/>
          <w:szCs w:val="28"/>
        </w:rPr>
        <w:t>.</w:t>
      </w:r>
      <w:r>
        <w:rPr>
          <w:sz w:val="28"/>
          <w:szCs w:val="28"/>
        </w:rPr>
        <w:t>12</w:t>
      </w:r>
      <w:r w:rsidR="00854AF6" w:rsidRPr="00674346">
        <w:rPr>
          <w:sz w:val="28"/>
          <w:szCs w:val="28"/>
        </w:rPr>
        <w:t>.20</w:t>
      </w:r>
      <w:r w:rsidR="00610133" w:rsidRPr="00674346">
        <w:rPr>
          <w:sz w:val="28"/>
          <w:szCs w:val="28"/>
        </w:rPr>
        <w:t>1</w:t>
      </w:r>
      <w:r w:rsidR="00674346">
        <w:rPr>
          <w:sz w:val="28"/>
          <w:szCs w:val="28"/>
        </w:rPr>
        <w:t>6</w:t>
      </w:r>
      <w:r w:rsidR="00854AF6" w:rsidRPr="00674346">
        <w:rPr>
          <w:sz w:val="28"/>
          <w:szCs w:val="28"/>
        </w:rPr>
        <w:tab/>
      </w:r>
      <w:r w:rsidR="00854AF6" w:rsidRPr="00674346">
        <w:rPr>
          <w:sz w:val="28"/>
          <w:szCs w:val="28"/>
        </w:rPr>
        <w:tab/>
      </w:r>
      <w:r w:rsidR="00854AF6" w:rsidRPr="00674346">
        <w:rPr>
          <w:sz w:val="28"/>
          <w:szCs w:val="28"/>
        </w:rPr>
        <w:tab/>
      </w:r>
      <w:r w:rsidR="00854AF6" w:rsidRPr="00674346">
        <w:rPr>
          <w:sz w:val="28"/>
          <w:szCs w:val="28"/>
        </w:rPr>
        <w:tab/>
      </w:r>
      <w:r w:rsidR="00854AF6" w:rsidRPr="00674346">
        <w:rPr>
          <w:sz w:val="28"/>
          <w:szCs w:val="28"/>
        </w:rPr>
        <w:tab/>
      </w:r>
      <w:r w:rsidR="00854AF6" w:rsidRPr="00674346">
        <w:rPr>
          <w:sz w:val="28"/>
          <w:szCs w:val="28"/>
        </w:rPr>
        <w:tab/>
      </w:r>
      <w:r w:rsidR="00854AF6" w:rsidRPr="00674346">
        <w:rPr>
          <w:sz w:val="28"/>
          <w:szCs w:val="28"/>
        </w:rPr>
        <w:tab/>
      </w:r>
      <w:r w:rsidR="00854AF6" w:rsidRPr="00674346">
        <w:rPr>
          <w:sz w:val="28"/>
          <w:szCs w:val="28"/>
        </w:rPr>
        <w:tab/>
      </w:r>
      <w:r w:rsidR="00674346">
        <w:rPr>
          <w:sz w:val="28"/>
          <w:szCs w:val="28"/>
        </w:rPr>
        <w:tab/>
      </w:r>
      <w:r>
        <w:rPr>
          <w:sz w:val="28"/>
          <w:szCs w:val="28"/>
        </w:rPr>
        <w:tab/>
      </w:r>
      <w:r>
        <w:rPr>
          <w:sz w:val="28"/>
          <w:szCs w:val="28"/>
        </w:rPr>
        <w:tab/>
      </w:r>
      <w:r w:rsidR="00854AF6" w:rsidRPr="00674346">
        <w:rPr>
          <w:sz w:val="28"/>
          <w:szCs w:val="28"/>
        </w:rPr>
        <w:t xml:space="preserve">№ </w:t>
      </w:r>
      <w:r>
        <w:rPr>
          <w:sz w:val="28"/>
          <w:szCs w:val="28"/>
        </w:rPr>
        <w:t>182</w:t>
      </w:r>
    </w:p>
    <w:p w:rsidR="00854AF6" w:rsidRPr="00674346" w:rsidRDefault="00854AF6" w:rsidP="00854AF6">
      <w:pPr>
        <w:rPr>
          <w:sz w:val="28"/>
          <w:szCs w:val="28"/>
        </w:rPr>
      </w:pPr>
    </w:p>
    <w:p w:rsidR="00674346" w:rsidRDefault="00854AF6" w:rsidP="00854AF6">
      <w:pPr>
        <w:rPr>
          <w:sz w:val="28"/>
          <w:szCs w:val="28"/>
        </w:rPr>
      </w:pPr>
      <w:r w:rsidRPr="00674346">
        <w:rPr>
          <w:sz w:val="28"/>
          <w:szCs w:val="28"/>
        </w:rPr>
        <w:t>Об утверждении прогнозного плана</w:t>
      </w:r>
    </w:p>
    <w:p w:rsidR="00674346" w:rsidRDefault="005C31C9" w:rsidP="00854AF6">
      <w:pPr>
        <w:rPr>
          <w:sz w:val="28"/>
          <w:szCs w:val="28"/>
        </w:rPr>
      </w:pPr>
      <w:r w:rsidRPr="00674346">
        <w:rPr>
          <w:sz w:val="28"/>
          <w:szCs w:val="28"/>
        </w:rPr>
        <w:t>(программы)</w:t>
      </w:r>
      <w:r w:rsidR="00674346">
        <w:rPr>
          <w:sz w:val="28"/>
          <w:szCs w:val="28"/>
        </w:rPr>
        <w:t xml:space="preserve"> </w:t>
      </w:r>
      <w:r w:rsidR="00854AF6" w:rsidRPr="00674346">
        <w:rPr>
          <w:sz w:val="28"/>
          <w:szCs w:val="28"/>
        </w:rPr>
        <w:t xml:space="preserve">приватизации </w:t>
      </w:r>
      <w:proofErr w:type="gramStart"/>
      <w:r w:rsidR="00854AF6" w:rsidRPr="00674346">
        <w:rPr>
          <w:sz w:val="28"/>
          <w:szCs w:val="28"/>
        </w:rPr>
        <w:t>муниципального</w:t>
      </w:r>
      <w:proofErr w:type="gramEnd"/>
    </w:p>
    <w:p w:rsidR="00CA7182" w:rsidRPr="00674346" w:rsidRDefault="00674346" w:rsidP="00854AF6">
      <w:pPr>
        <w:rPr>
          <w:sz w:val="28"/>
          <w:szCs w:val="28"/>
        </w:rPr>
      </w:pPr>
      <w:r>
        <w:rPr>
          <w:sz w:val="28"/>
          <w:szCs w:val="28"/>
        </w:rPr>
        <w:t>и</w:t>
      </w:r>
      <w:r w:rsidR="00854AF6" w:rsidRPr="00674346">
        <w:rPr>
          <w:sz w:val="28"/>
          <w:szCs w:val="28"/>
        </w:rPr>
        <w:t>мущества</w:t>
      </w:r>
      <w:r>
        <w:rPr>
          <w:sz w:val="28"/>
          <w:szCs w:val="28"/>
        </w:rPr>
        <w:t xml:space="preserve"> </w:t>
      </w:r>
      <w:r w:rsidR="00CA7182" w:rsidRPr="00674346">
        <w:rPr>
          <w:sz w:val="28"/>
          <w:szCs w:val="28"/>
        </w:rPr>
        <w:t>муниципального образования</w:t>
      </w:r>
    </w:p>
    <w:p w:rsidR="00854AF6" w:rsidRPr="00674346" w:rsidRDefault="00CA7182" w:rsidP="00854AF6">
      <w:pPr>
        <w:rPr>
          <w:sz w:val="28"/>
          <w:szCs w:val="28"/>
        </w:rPr>
      </w:pPr>
      <w:r w:rsidRPr="00674346">
        <w:rPr>
          <w:sz w:val="28"/>
          <w:szCs w:val="28"/>
        </w:rPr>
        <w:t>«</w:t>
      </w:r>
      <w:r w:rsidR="00854AF6" w:rsidRPr="00674346">
        <w:rPr>
          <w:sz w:val="28"/>
          <w:szCs w:val="28"/>
        </w:rPr>
        <w:t>Лихославльск</w:t>
      </w:r>
      <w:r w:rsidRPr="00674346">
        <w:rPr>
          <w:sz w:val="28"/>
          <w:szCs w:val="28"/>
        </w:rPr>
        <w:t>ий</w:t>
      </w:r>
      <w:r w:rsidR="00854AF6" w:rsidRPr="00674346">
        <w:rPr>
          <w:sz w:val="28"/>
          <w:szCs w:val="28"/>
        </w:rPr>
        <w:t xml:space="preserve"> район</w:t>
      </w:r>
      <w:r w:rsidRPr="00674346">
        <w:rPr>
          <w:sz w:val="28"/>
          <w:szCs w:val="28"/>
        </w:rPr>
        <w:t>»</w:t>
      </w:r>
      <w:r w:rsidR="00854AF6" w:rsidRPr="00674346">
        <w:rPr>
          <w:sz w:val="28"/>
          <w:szCs w:val="28"/>
        </w:rPr>
        <w:t xml:space="preserve"> на 20</w:t>
      </w:r>
      <w:r w:rsidRPr="00674346">
        <w:rPr>
          <w:sz w:val="28"/>
          <w:szCs w:val="28"/>
        </w:rPr>
        <w:t>1</w:t>
      </w:r>
      <w:r w:rsidR="00674346">
        <w:rPr>
          <w:sz w:val="28"/>
          <w:szCs w:val="28"/>
        </w:rPr>
        <w:t>7</w:t>
      </w:r>
      <w:r w:rsidR="00C11CBF" w:rsidRPr="00674346">
        <w:rPr>
          <w:sz w:val="28"/>
          <w:szCs w:val="28"/>
        </w:rPr>
        <w:t xml:space="preserve"> – 201</w:t>
      </w:r>
      <w:r w:rsidR="00674346">
        <w:rPr>
          <w:sz w:val="28"/>
          <w:szCs w:val="28"/>
        </w:rPr>
        <w:t>9</w:t>
      </w:r>
      <w:r w:rsidR="00854AF6" w:rsidRPr="00674346">
        <w:rPr>
          <w:sz w:val="28"/>
          <w:szCs w:val="28"/>
        </w:rPr>
        <w:t xml:space="preserve"> год</w:t>
      </w:r>
      <w:r w:rsidR="00C11CBF" w:rsidRPr="00674346">
        <w:rPr>
          <w:sz w:val="28"/>
          <w:szCs w:val="28"/>
        </w:rPr>
        <w:t>ы</w:t>
      </w:r>
    </w:p>
    <w:p w:rsidR="00854AF6" w:rsidRPr="00674346" w:rsidRDefault="00854AF6" w:rsidP="00854AF6">
      <w:pPr>
        <w:rPr>
          <w:sz w:val="28"/>
          <w:szCs w:val="28"/>
        </w:rPr>
      </w:pPr>
    </w:p>
    <w:p w:rsidR="00854AF6" w:rsidRPr="00674346" w:rsidRDefault="00854AF6" w:rsidP="00854AF6">
      <w:pPr>
        <w:rPr>
          <w:sz w:val="28"/>
          <w:szCs w:val="28"/>
        </w:rPr>
      </w:pPr>
    </w:p>
    <w:p w:rsidR="00854AF6" w:rsidRPr="00674346" w:rsidRDefault="00854AF6" w:rsidP="00854AF6">
      <w:pPr>
        <w:rPr>
          <w:sz w:val="28"/>
          <w:szCs w:val="28"/>
        </w:rPr>
      </w:pPr>
    </w:p>
    <w:p w:rsidR="00854AF6" w:rsidRPr="00674346" w:rsidRDefault="00854AF6" w:rsidP="00854AF6">
      <w:pPr>
        <w:rPr>
          <w:sz w:val="28"/>
          <w:szCs w:val="28"/>
        </w:rPr>
      </w:pPr>
    </w:p>
    <w:p w:rsidR="00854AF6" w:rsidRPr="00674346" w:rsidRDefault="00854AF6" w:rsidP="00854AF6">
      <w:pPr>
        <w:rPr>
          <w:sz w:val="28"/>
          <w:szCs w:val="28"/>
        </w:rPr>
      </w:pPr>
    </w:p>
    <w:p w:rsidR="00CA7182" w:rsidRPr="00674346" w:rsidRDefault="00CA7182" w:rsidP="00854AF6">
      <w:pPr>
        <w:rPr>
          <w:sz w:val="28"/>
          <w:szCs w:val="28"/>
        </w:rPr>
      </w:pPr>
    </w:p>
    <w:p w:rsidR="00CA7182" w:rsidRPr="00674346" w:rsidRDefault="00CA7182" w:rsidP="00854AF6">
      <w:pPr>
        <w:rPr>
          <w:sz w:val="28"/>
          <w:szCs w:val="28"/>
        </w:rPr>
      </w:pPr>
    </w:p>
    <w:p w:rsidR="00C11CBF" w:rsidRPr="00674346" w:rsidRDefault="00C11CBF" w:rsidP="00854AF6">
      <w:pPr>
        <w:rPr>
          <w:sz w:val="28"/>
          <w:szCs w:val="28"/>
        </w:rPr>
      </w:pPr>
    </w:p>
    <w:p w:rsidR="00854AF6" w:rsidRPr="00674346" w:rsidRDefault="00CA7182" w:rsidP="00CA7182">
      <w:pPr>
        <w:jc w:val="both"/>
        <w:rPr>
          <w:sz w:val="28"/>
          <w:szCs w:val="28"/>
        </w:rPr>
      </w:pPr>
      <w:r w:rsidRPr="00674346">
        <w:rPr>
          <w:sz w:val="28"/>
          <w:szCs w:val="28"/>
        </w:rPr>
        <w:tab/>
      </w:r>
      <w:r w:rsidR="00854AF6" w:rsidRPr="00674346">
        <w:rPr>
          <w:sz w:val="28"/>
          <w:szCs w:val="28"/>
        </w:rPr>
        <w:t>Руководствуясь Федеральным</w:t>
      </w:r>
      <w:r w:rsidR="00F21C4A">
        <w:rPr>
          <w:sz w:val="28"/>
          <w:szCs w:val="28"/>
        </w:rPr>
        <w:t>и</w:t>
      </w:r>
      <w:r w:rsidR="00854AF6" w:rsidRPr="00674346">
        <w:rPr>
          <w:sz w:val="28"/>
          <w:szCs w:val="28"/>
        </w:rPr>
        <w:t xml:space="preserve"> закон</w:t>
      </w:r>
      <w:r w:rsidR="00F21C4A">
        <w:rPr>
          <w:sz w:val="28"/>
          <w:szCs w:val="28"/>
        </w:rPr>
        <w:t>а</w:t>
      </w:r>
      <w:r w:rsidR="00854AF6" w:rsidRPr="00674346">
        <w:rPr>
          <w:sz w:val="28"/>
          <w:szCs w:val="28"/>
        </w:rPr>
        <w:t>м</w:t>
      </w:r>
      <w:r w:rsidR="00F21C4A">
        <w:rPr>
          <w:sz w:val="28"/>
          <w:szCs w:val="28"/>
        </w:rPr>
        <w:t>и</w:t>
      </w:r>
      <w:r w:rsidR="00854AF6" w:rsidRPr="00674346">
        <w:rPr>
          <w:sz w:val="28"/>
          <w:szCs w:val="28"/>
        </w:rPr>
        <w:t xml:space="preserve"> </w:t>
      </w:r>
      <w:r w:rsidR="00C11CBF" w:rsidRPr="00674346">
        <w:rPr>
          <w:sz w:val="28"/>
          <w:szCs w:val="28"/>
        </w:rPr>
        <w:t xml:space="preserve">от 21.12.2001 </w:t>
      </w:r>
      <w:r w:rsidR="00854AF6" w:rsidRPr="00674346">
        <w:rPr>
          <w:sz w:val="28"/>
          <w:szCs w:val="28"/>
        </w:rPr>
        <w:t>№ 178-ФЗ «О приватизации государственного и муниципального имущества»,</w:t>
      </w:r>
      <w:r w:rsidR="00F21C4A">
        <w:rPr>
          <w:sz w:val="28"/>
          <w:szCs w:val="28"/>
        </w:rPr>
        <w:t xml:space="preserve"> </w:t>
      </w:r>
      <w:r w:rsidR="00C11CBF" w:rsidRPr="00674346">
        <w:rPr>
          <w:sz w:val="28"/>
          <w:szCs w:val="28"/>
        </w:rPr>
        <w:t xml:space="preserve">от 06.10.2003 </w:t>
      </w:r>
      <w:r w:rsidR="00854AF6" w:rsidRPr="00674346">
        <w:rPr>
          <w:sz w:val="28"/>
          <w:szCs w:val="28"/>
        </w:rPr>
        <w:t xml:space="preserve">№131-ФЗ «Об общих принципах организации местного самоуправления в Российской Федерации», Собрание депутатов Лихославльского района </w:t>
      </w:r>
      <w:r w:rsidR="005C31C9" w:rsidRPr="00674346">
        <w:rPr>
          <w:sz w:val="28"/>
          <w:szCs w:val="28"/>
        </w:rPr>
        <w:t>пятого</w:t>
      </w:r>
      <w:r w:rsidR="00854AF6" w:rsidRPr="00674346">
        <w:rPr>
          <w:sz w:val="28"/>
          <w:szCs w:val="28"/>
        </w:rPr>
        <w:t xml:space="preserve"> созыва</w:t>
      </w:r>
    </w:p>
    <w:p w:rsidR="00854AF6" w:rsidRPr="00674346" w:rsidRDefault="00854AF6" w:rsidP="00CA7182">
      <w:pPr>
        <w:jc w:val="both"/>
        <w:rPr>
          <w:sz w:val="28"/>
          <w:szCs w:val="28"/>
        </w:rPr>
      </w:pPr>
    </w:p>
    <w:p w:rsidR="00854AF6" w:rsidRPr="00674346" w:rsidRDefault="00854AF6" w:rsidP="00854AF6">
      <w:pPr>
        <w:jc w:val="both"/>
        <w:rPr>
          <w:sz w:val="28"/>
          <w:szCs w:val="28"/>
        </w:rPr>
      </w:pPr>
      <w:r w:rsidRPr="00674346">
        <w:rPr>
          <w:sz w:val="28"/>
          <w:szCs w:val="28"/>
        </w:rPr>
        <w:tab/>
      </w:r>
      <w:proofErr w:type="gramStart"/>
      <w:r w:rsidRPr="00674346">
        <w:rPr>
          <w:sz w:val="28"/>
          <w:szCs w:val="28"/>
        </w:rPr>
        <w:t>Р</w:t>
      </w:r>
      <w:proofErr w:type="gramEnd"/>
      <w:r w:rsidRPr="00674346">
        <w:rPr>
          <w:sz w:val="28"/>
          <w:szCs w:val="28"/>
        </w:rPr>
        <w:t xml:space="preserve"> Е Ш И Л О:</w:t>
      </w:r>
    </w:p>
    <w:p w:rsidR="00854AF6" w:rsidRPr="00674346" w:rsidRDefault="00854AF6" w:rsidP="00854AF6">
      <w:pPr>
        <w:jc w:val="both"/>
        <w:rPr>
          <w:sz w:val="28"/>
          <w:szCs w:val="28"/>
        </w:rPr>
      </w:pPr>
    </w:p>
    <w:p w:rsidR="00854AF6" w:rsidRPr="00674346" w:rsidRDefault="00854AF6" w:rsidP="00854AF6">
      <w:pPr>
        <w:jc w:val="both"/>
        <w:rPr>
          <w:sz w:val="28"/>
          <w:szCs w:val="28"/>
        </w:rPr>
      </w:pPr>
      <w:r w:rsidRPr="00674346">
        <w:rPr>
          <w:sz w:val="28"/>
          <w:szCs w:val="28"/>
        </w:rPr>
        <w:tab/>
        <w:t xml:space="preserve">1. Утвердить прогнозный план </w:t>
      </w:r>
      <w:r w:rsidR="005C31C9" w:rsidRPr="00674346">
        <w:rPr>
          <w:sz w:val="28"/>
          <w:szCs w:val="28"/>
        </w:rPr>
        <w:t xml:space="preserve">(программу) </w:t>
      </w:r>
      <w:r w:rsidRPr="00674346">
        <w:rPr>
          <w:sz w:val="28"/>
          <w:szCs w:val="28"/>
        </w:rPr>
        <w:t xml:space="preserve">приватизации муниципального имущества </w:t>
      </w:r>
      <w:r w:rsidR="00CA7182" w:rsidRPr="00674346">
        <w:rPr>
          <w:sz w:val="28"/>
          <w:szCs w:val="28"/>
        </w:rPr>
        <w:t>муниципального образования «</w:t>
      </w:r>
      <w:r w:rsidRPr="00674346">
        <w:rPr>
          <w:sz w:val="28"/>
          <w:szCs w:val="28"/>
        </w:rPr>
        <w:t>Лихославльск</w:t>
      </w:r>
      <w:r w:rsidR="00CA7182" w:rsidRPr="00674346">
        <w:rPr>
          <w:sz w:val="28"/>
          <w:szCs w:val="28"/>
        </w:rPr>
        <w:t>ий район»</w:t>
      </w:r>
      <w:r w:rsidRPr="00674346">
        <w:rPr>
          <w:sz w:val="28"/>
          <w:szCs w:val="28"/>
        </w:rPr>
        <w:t xml:space="preserve"> на 20</w:t>
      </w:r>
      <w:r w:rsidR="00CA7182" w:rsidRPr="00674346">
        <w:rPr>
          <w:sz w:val="28"/>
          <w:szCs w:val="28"/>
        </w:rPr>
        <w:t>1</w:t>
      </w:r>
      <w:r w:rsidR="00674346">
        <w:rPr>
          <w:sz w:val="28"/>
          <w:szCs w:val="28"/>
        </w:rPr>
        <w:t>7</w:t>
      </w:r>
      <w:r w:rsidRPr="00674346">
        <w:rPr>
          <w:sz w:val="28"/>
          <w:szCs w:val="28"/>
        </w:rPr>
        <w:t xml:space="preserve"> </w:t>
      </w:r>
      <w:r w:rsidR="00C11CBF" w:rsidRPr="00674346">
        <w:rPr>
          <w:sz w:val="28"/>
          <w:szCs w:val="28"/>
        </w:rPr>
        <w:t>– 201</w:t>
      </w:r>
      <w:r w:rsidR="00674346">
        <w:rPr>
          <w:sz w:val="28"/>
          <w:szCs w:val="28"/>
        </w:rPr>
        <w:t>9</w:t>
      </w:r>
      <w:r w:rsidR="00C11CBF" w:rsidRPr="00674346">
        <w:rPr>
          <w:sz w:val="28"/>
          <w:szCs w:val="28"/>
        </w:rPr>
        <w:t xml:space="preserve"> </w:t>
      </w:r>
      <w:r w:rsidRPr="00674346">
        <w:rPr>
          <w:sz w:val="28"/>
          <w:szCs w:val="28"/>
        </w:rPr>
        <w:t>год</w:t>
      </w:r>
      <w:r w:rsidR="00C11CBF" w:rsidRPr="00674346">
        <w:rPr>
          <w:sz w:val="28"/>
          <w:szCs w:val="28"/>
        </w:rPr>
        <w:t>ы</w:t>
      </w:r>
      <w:r w:rsidRPr="00674346">
        <w:rPr>
          <w:sz w:val="28"/>
          <w:szCs w:val="28"/>
        </w:rPr>
        <w:t xml:space="preserve"> (прилагается).</w:t>
      </w:r>
    </w:p>
    <w:p w:rsidR="00854AF6" w:rsidRPr="00674346" w:rsidRDefault="00610133" w:rsidP="00854AF6">
      <w:pPr>
        <w:jc w:val="both"/>
        <w:rPr>
          <w:sz w:val="28"/>
          <w:szCs w:val="28"/>
        </w:rPr>
      </w:pPr>
      <w:r w:rsidRPr="00674346">
        <w:rPr>
          <w:sz w:val="28"/>
          <w:szCs w:val="28"/>
        </w:rPr>
        <w:tab/>
        <w:t xml:space="preserve">2. </w:t>
      </w:r>
      <w:proofErr w:type="gramStart"/>
      <w:r w:rsidR="00854AF6" w:rsidRPr="00674346">
        <w:rPr>
          <w:sz w:val="28"/>
          <w:szCs w:val="28"/>
        </w:rPr>
        <w:t>Контроль за</w:t>
      </w:r>
      <w:proofErr w:type="gramEnd"/>
      <w:r w:rsidR="00854AF6" w:rsidRPr="00674346">
        <w:rPr>
          <w:sz w:val="28"/>
          <w:szCs w:val="28"/>
        </w:rPr>
        <w:t xml:space="preserve"> выполнением данного решения возложить на постоянную комиссию по финансовым вопросам Собрания депутатов Лихославльского района.</w:t>
      </w:r>
    </w:p>
    <w:p w:rsidR="00854AF6" w:rsidRPr="00674346" w:rsidRDefault="00854AF6" w:rsidP="00854AF6">
      <w:pPr>
        <w:jc w:val="both"/>
        <w:rPr>
          <w:sz w:val="28"/>
          <w:szCs w:val="28"/>
        </w:rPr>
      </w:pPr>
      <w:r w:rsidRPr="00674346">
        <w:rPr>
          <w:sz w:val="28"/>
          <w:szCs w:val="28"/>
        </w:rPr>
        <w:tab/>
      </w:r>
      <w:r w:rsidR="00870090" w:rsidRPr="00674346">
        <w:rPr>
          <w:sz w:val="28"/>
          <w:szCs w:val="28"/>
        </w:rPr>
        <w:t>3</w:t>
      </w:r>
      <w:r w:rsidRPr="00674346">
        <w:rPr>
          <w:sz w:val="28"/>
          <w:szCs w:val="28"/>
        </w:rPr>
        <w:t xml:space="preserve">. Настоящее решение </w:t>
      </w:r>
      <w:r w:rsidR="00674346">
        <w:rPr>
          <w:sz w:val="28"/>
          <w:szCs w:val="28"/>
        </w:rPr>
        <w:t>подлежит о</w:t>
      </w:r>
      <w:r w:rsidR="00F21C4A">
        <w:rPr>
          <w:sz w:val="28"/>
          <w:szCs w:val="28"/>
        </w:rPr>
        <w:t xml:space="preserve">бнародованию </w:t>
      </w:r>
      <w:r w:rsidR="00674346">
        <w:rPr>
          <w:sz w:val="28"/>
          <w:szCs w:val="28"/>
        </w:rPr>
        <w:t xml:space="preserve">и размещению на официальном сайте муниципального образования </w:t>
      </w:r>
      <w:r w:rsidR="00674346" w:rsidRPr="00674346">
        <w:rPr>
          <w:sz w:val="28"/>
          <w:szCs w:val="28"/>
        </w:rPr>
        <w:t>«Лихославльский район»</w:t>
      </w:r>
      <w:r w:rsidRPr="00674346">
        <w:rPr>
          <w:sz w:val="28"/>
          <w:szCs w:val="28"/>
        </w:rPr>
        <w:t>.</w:t>
      </w:r>
    </w:p>
    <w:p w:rsidR="00854AF6" w:rsidRPr="00674346" w:rsidRDefault="00854AF6" w:rsidP="00854AF6">
      <w:pPr>
        <w:rPr>
          <w:sz w:val="28"/>
          <w:szCs w:val="28"/>
        </w:rPr>
      </w:pPr>
    </w:p>
    <w:p w:rsidR="00854AF6" w:rsidRPr="00674346" w:rsidRDefault="00854AF6" w:rsidP="00854AF6">
      <w:pPr>
        <w:rPr>
          <w:sz w:val="28"/>
          <w:szCs w:val="28"/>
        </w:rPr>
      </w:pPr>
    </w:p>
    <w:p w:rsidR="00C11CBF" w:rsidRPr="00674346" w:rsidRDefault="00C11CBF" w:rsidP="00854AF6">
      <w:pPr>
        <w:rPr>
          <w:sz w:val="28"/>
          <w:szCs w:val="28"/>
        </w:rPr>
      </w:pPr>
    </w:p>
    <w:p w:rsidR="00854AF6" w:rsidRPr="00674346" w:rsidRDefault="00854AF6" w:rsidP="00854AF6">
      <w:pPr>
        <w:rPr>
          <w:sz w:val="28"/>
          <w:szCs w:val="28"/>
        </w:rPr>
      </w:pPr>
      <w:r w:rsidRPr="00674346">
        <w:rPr>
          <w:sz w:val="28"/>
          <w:szCs w:val="28"/>
        </w:rPr>
        <w:t>Гла</w:t>
      </w:r>
      <w:r w:rsidR="00CA7182" w:rsidRPr="00674346">
        <w:rPr>
          <w:sz w:val="28"/>
          <w:szCs w:val="28"/>
        </w:rPr>
        <w:t>ва</w:t>
      </w:r>
      <w:r w:rsidR="00674346">
        <w:rPr>
          <w:sz w:val="28"/>
          <w:szCs w:val="28"/>
        </w:rPr>
        <w:t xml:space="preserve"> Лихославльского района</w:t>
      </w:r>
      <w:r w:rsidR="00674346">
        <w:rPr>
          <w:sz w:val="28"/>
          <w:szCs w:val="28"/>
        </w:rPr>
        <w:tab/>
      </w:r>
      <w:r w:rsidR="00674346">
        <w:rPr>
          <w:sz w:val="28"/>
          <w:szCs w:val="28"/>
        </w:rPr>
        <w:tab/>
      </w:r>
      <w:r w:rsidR="00674346">
        <w:rPr>
          <w:sz w:val="28"/>
          <w:szCs w:val="28"/>
        </w:rPr>
        <w:tab/>
      </w:r>
      <w:r w:rsidR="00674346">
        <w:rPr>
          <w:sz w:val="28"/>
          <w:szCs w:val="28"/>
        </w:rPr>
        <w:tab/>
      </w:r>
      <w:r w:rsidR="00674346">
        <w:rPr>
          <w:sz w:val="28"/>
          <w:szCs w:val="28"/>
        </w:rPr>
        <w:tab/>
      </w:r>
      <w:r w:rsidR="00F21C4A">
        <w:rPr>
          <w:sz w:val="28"/>
          <w:szCs w:val="28"/>
        </w:rPr>
        <w:tab/>
      </w:r>
      <w:r w:rsidR="00674346">
        <w:rPr>
          <w:sz w:val="28"/>
          <w:szCs w:val="28"/>
        </w:rPr>
        <w:t>Н</w:t>
      </w:r>
      <w:r w:rsidRPr="00674346">
        <w:rPr>
          <w:sz w:val="28"/>
          <w:szCs w:val="28"/>
        </w:rPr>
        <w:t>.</w:t>
      </w:r>
      <w:r w:rsidR="00674346">
        <w:rPr>
          <w:sz w:val="28"/>
          <w:szCs w:val="28"/>
        </w:rPr>
        <w:t>Н</w:t>
      </w:r>
      <w:r w:rsidRPr="00674346">
        <w:rPr>
          <w:sz w:val="28"/>
          <w:szCs w:val="28"/>
        </w:rPr>
        <w:t xml:space="preserve">. </w:t>
      </w:r>
      <w:r w:rsidR="00674346">
        <w:rPr>
          <w:sz w:val="28"/>
          <w:szCs w:val="28"/>
        </w:rPr>
        <w:t>Виноградова</w:t>
      </w:r>
    </w:p>
    <w:p w:rsidR="001B2820" w:rsidRPr="00BB2BBC" w:rsidRDefault="001B2820" w:rsidP="00854AF6">
      <w:pPr>
        <w:rPr>
          <w:sz w:val="28"/>
          <w:szCs w:val="28"/>
        </w:rPr>
      </w:pPr>
    </w:p>
    <w:p w:rsidR="001B2820" w:rsidRPr="00BB2BBC" w:rsidRDefault="001B2820" w:rsidP="00854AF6">
      <w:pPr>
        <w:rPr>
          <w:sz w:val="28"/>
          <w:szCs w:val="28"/>
        </w:rPr>
      </w:pPr>
    </w:p>
    <w:p w:rsidR="001B2820" w:rsidRPr="00BB2BBC" w:rsidRDefault="001B2820" w:rsidP="00854AF6">
      <w:pPr>
        <w:rPr>
          <w:sz w:val="28"/>
          <w:szCs w:val="28"/>
        </w:rPr>
      </w:pPr>
    </w:p>
    <w:p w:rsidR="001B2820" w:rsidRPr="00BB2BBC" w:rsidRDefault="001B2820" w:rsidP="00854AF6">
      <w:pPr>
        <w:rPr>
          <w:sz w:val="28"/>
          <w:szCs w:val="28"/>
        </w:rPr>
      </w:pPr>
    </w:p>
    <w:p w:rsidR="001B2820" w:rsidRPr="00BB2BBC" w:rsidRDefault="001B2820" w:rsidP="00854AF6">
      <w:pPr>
        <w:rPr>
          <w:sz w:val="28"/>
          <w:szCs w:val="28"/>
        </w:rPr>
      </w:pPr>
    </w:p>
    <w:p w:rsidR="00BB2BBC" w:rsidRDefault="00BB2BBC" w:rsidP="00854AF6">
      <w:pPr>
        <w:rPr>
          <w:sz w:val="28"/>
          <w:szCs w:val="28"/>
        </w:rPr>
      </w:pPr>
    </w:p>
    <w:p w:rsidR="00F21C4A" w:rsidRPr="00BB2BBC" w:rsidRDefault="00F21C4A" w:rsidP="00854AF6">
      <w:pPr>
        <w:rPr>
          <w:sz w:val="28"/>
          <w:szCs w:val="28"/>
        </w:rPr>
      </w:pPr>
    </w:p>
    <w:p w:rsidR="005C31C9" w:rsidRDefault="005C31C9" w:rsidP="005C31C9">
      <w:pPr>
        <w:jc w:val="right"/>
      </w:pPr>
      <w:r>
        <w:lastRenderedPageBreak/>
        <w:t>Приложение к решению</w:t>
      </w:r>
    </w:p>
    <w:p w:rsidR="005C31C9" w:rsidRDefault="005C31C9" w:rsidP="005C31C9">
      <w:pPr>
        <w:jc w:val="right"/>
      </w:pPr>
      <w:r>
        <w:t>Собрания депутатов</w:t>
      </w:r>
    </w:p>
    <w:p w:rsidR="005C31C9" w:rsidRDefault="005C31C9" w:rsidP="005C31C9">
      <w:pPr>
        <w:jc w:val="right"/>
      </w:pPr>
      <w:r>
        <w:t>Лихославльского района</w:t>
      </w:r>
    </w:p>
    <w:p w:rsidR="005C31C9" w:rsidRDefault="005C31C9" w:rsidP="005C31C9">
      <w:pPr>
        <w:jc w:val="right"/>
      </w:pPr>
      <w:r>
        <w:t xml:space="preserve">от </w:t>
      </w:r>
      <w:r w:rsidR="00F21C4A">
        <w:t>07</w:t>
      </w:r>
      <w:r>
        <w:t>.</w:t>
      </w:r>
      <w:r w:rsidR="00F21C4A">
        <w:t>12</w:t>
      </w:r>
      <w:r>
        <w:t>.201</w:t>
      </w:r>
      <w:r w:rsidR="00674346">
        <w:t>6</w:t>
      </w:r>
      <w:r>
        <w:t xml:space="preserve"> № </w:t>
      </w:r>
      <w:r w:rsidR="00F21C4A">
        <w:t>182</w:t>
      </w:r>
    </w:p>
    <w:p w:rsidR="005C31C9" w:rsidRDefault="005C31C9" w:rsidP="00854AF6"/>
    <w:p w:rsidR="005C31C9" w:rsidRDefault="005C31C9" w:rsidP="005C31C9">
      <w:pPr>
        <w:jc w:val="center"/>
        <w:rPr>
          <w:b/>
        </w:rPr>
      </w:pPr>
      <w:r>
        <w:rPr>
          <w:b/>
        </w:rPr>
        <w:t>П</w:t>
      </w:r>
      <w:r w:rsidRPr="00743F2D">
        <w:rPr>
          <w:b/>
        </w:rPr>
        <w:t>рогнозн</w:t>
      </w:r>
      <w:r>
        <w:rPr>
          <w:b/>
        </w:rPr>
        <w:t>ый</w:t>
      </w:r>
      <w:r w:rsidRPr="00743F2D">
        <w:rPr>
          <w:b/>
        </w:rPr>
        <w:t xml:space="preserve"> план </w:t>
      </w:r>
      <w:r>
        <w:rPr>
          <w:b/>
        </w:rPr>
        <w:t xml:space="preserve">(программа) </w:t>
      </w:r>
      <w:r w:rsidRPr="00743F2D">
        <w:rPr>
          <w:b/>
        </w:rPr>
        <w:t>приватизации</w:t>
      </w:r>
    </w:p>
    <w:p w:rsidR="005C31C9" w:rsidRDefault="005C31C9" w:rsidP="005C31C9">
      <w:pPr>
        <w:jc w:val="center"/>
        <w:rPr>
          <w:b/>
        </w:rPr>
      </w:pPr>
      <w:r w:rsidRPr="00743F2D">
        <w:rPr>
          <w:b/>
        </w:rPr>
        <w:t xml:space="preserve">муниципального имущества </w:t>
      </w:r>
      <w:r>
        <w:rPr>
          <w:b/>
        </w:rPr>
        <w:t>муниципального образования «</w:t>
      </w:r>
      <w:r w:rsidRPr="00743F2D">
        <w:rPr>
          <w:b/>
        </w:rPr>
        <w:t>Лихославльск</w:t>
      </w:r>
      <w:r>
        <w:rPr>
          <w:b/>
        </w:rPr>
        <w:t>ий</w:t>
      </w:r>
      <w:r w:rsidRPr="00743F2D">
        <w:rPr>
          <w:b/>
        </w:rPr>
        <w:t xml:space="preserve"> район</w:t>
      </w:r>
      <w:r>
        <w:rPr>
          <w:b/>
        </w:rPr>
        <w:t>»</w:t>
      </w:r>
    </w:p>
    <w:p w:rsidR="005C31C9" w:rsidRPr="00743F2D" w:rsidRDefault="005C31C9" w:rsidP="005C31C9">
      <w:pPr>
        <w:jc w:val="center"/>
        <w:rPr>
          <w:b/>
        </w:rPr>
      </w:pPr>
      <w:r w:rsidRPr="00743F2D">
        <w:rPr>
          <w:b/>
        </w:rPr>
        <w:t>на 20</w:t>
      </w:r>
      <w:r>
        <w:rPr>
          <w:b/>
        </w:rPr>
        <w:t>1</w:t>
      </w:r>
      <w:r w:rsidR="00674346">
        <w:rPr>
          <w:b/>
        </w:rPr>
        <w:t>7</w:t>
      </w:r>
      <w:r w:rsidRPr="00743F2D">
        <w:rPr>
          <w:b/>
        </w:rPr>
        <w:t xml:space="preserve"> </w:t>
      </w:r>
      <w:r>
        <w:rPr>
          <w:b/>
        </w:rPr>
        <w:t>– 201</w:t>
      </w:r>
      <w:r w:rsidR="00674346">
        <w:rPr>
          <w:b/>
        </w:rPr>
        <w:t>9</w:t>
      </w:r>
      <w:r>
        <w:rPr>
          <w:b/>
        </w:rPr>
        <w:t xml:space="preserve"> </w:t>
      </w:r>
      <w:r w:rsidRPr="00743F2D">
        <w:rPr>
          <w:b/>
        </w:rPr>
        <w:t>год</w:t>
      </w:r>
      <w:r>
        <w:rPr>
          <w:b/>
        </w:rPr>
        <w:t>ы</w:t>
      </w:r>
    </w:p>
    <w:p w:rsidR="005C31C9" w:rsidRDefault="005C31C9" w:rsidP="005C31C9">
      <w:pPr>
        <w:jc w:val="both"/>
      </w:pPr>
    </w:p>
    <w:p w:rsidR="005C31C9" w:rsidRDefault="005C31C9" w:rsidP="005C31C9">
      <w:pPr>
        <w:jc w:val="center"/>
        <w:rPr>
          <w:b/>
        </w:rPr>
      </w:pPr>
      <w:r>
        <w:rPr>
          <w:b/>
        </w:rPr>
        <w:t xml:space="preserve">Раздел I. Основные направления муниципальной политики муниципального образования </w:t>
      </w:r>
      <w:r w:rsidR="00674346">
        <w:rPr>
          <w:b/>
        </w:rPr>
        <w:t>«</w:t>
      </w:r>
      <w:r>
        <w:rPr>
          <w:b/>
        </w:rPr>
        <w:t>Лихославльский район</w:t>
      </w:r>
      <w:r w:rsidR="00674346">
        <w:rPr>
          <w:b/>
        </w:rPr>
        <w:t>»</w:t>
      </w:r>
      <w:r>
        <w:rPr>
          <w:b/>
        </w:rPr>
        <w:t xml:space="preserve"> в сфере приватизации муниципального имущества Лихославльского района на 201</w:t>
      </w:r>
      <w:r w:rsidR="00674346">
        <w:rPr>
          <w:b/>
        </w:rPr>
        <w:t>7</w:t>
      </w:r>
      <w:r>
        <w:rPr>
          <w:b/>
        </w:rPr>
        <w:t xml:space="preserve"> - 201</w:t>
      </w:r>
      <w:r w:rsidR="00674346">
        <w:rPr>
          <w:b/>
        </w:rPr>
        <w:t>9</w:t>
      </w:r>
      <w:r>
        <w:rPr>
          <w:b/>
        </w:rPr>
        <w:t xml:space="preserve"> годы</w:t>
      </w:r>
    </w:p>
    <w:p w:rsidR="00BD5C27" w:rsidRPr="00BD5C27" w:rsidRDefault="00BD5C27" w:rsidP="005C31C9">
      <w:pPr>
        <w:jc w:val="center"/>
      </w:pPr>
    </w:p>
    <w:p w:rsidR="005C31C9" w:rsidRPr="00F74EC5" w:rsidRDefault="005C31C9" w:rsidP="005C31C9">
      <w:pPr>
        <w:jc w:val="center"/>
        <w:rPr>
          <w:u w:val="single"/>
        </w:rPr>
      </w:pPr>
      <w:r w:rsidRPr="00F74EC5">
        <w:rPr>
          <w:u w:val="single"/>
        </w:rPr>
        <w:t>1. Направления и задачи приватизации муниципального имущества</w:t>
      </w:r>
    </w:p>
    <w:p w:rsidR="005C31C9" w:rsidRDefault="005C31C9" w:rsidP="005C31C9">
      <w:pPr>
        <w:jc w:val="center"/>
      </w:pPr>
      <w:r w:rsidRPr="00F74EC5">
        <w:rPr>
          <w:u w:val="single"/>
        </w:rPr>
        <w:t>Лихославльского района в 201</w:t>
      </w:r>
      <w:r w:rsidR="00674346">
        <w:rPr>
          <w:u w:val="single"/>
        </w:rPr>
        <w:t>7</w:t>
      </w:r>
      <w:r>
        <w:rPr>
          <w:u w:val="single"/>
        </w:rPr>
        <w:t xml:space="preserve"> – 201</w:t>
      </w:r>
      <w:r w:rsidR="00674346">
        <w:rPr>
          <w:u w:val="single"/>
        </w:rPr>
        <w:t>9</w:t>
      </w:r>
      <w:r>
        <w:rPr>
          <w:u w:val="single"/>
        </w:rPr>
        <w:t xml:space="preserve"> </w:t>
      </w:r>
      <w:r w:rsidRPr="00F74EC5">
        <w:rPr>
          <w:u w:val="single"/>
        </w:rPr>
        <w:t xml:space="preserve"> год</w:t>
      </w:r>
      <w:r>
        <w:rPr>
          <w:u w:val="single"/>
        </w:rPr>
        <w:t>ах</w:t>
      </w:r>
    </w:p>
    <w:p w:rsidR="005C31C9" w:rsidRDefault="005C31C9" w:rsidP="005C31C9">
      <w:pPr>
        <w:jc w:val="both"/>
      </w:pPr>
      <w:r>
        <w:tab/>
      </w:r>
      <w:proofErr w:type="gramStart"/>
      <w:r w:rsidRPr="00275C64">
        <w:t xml:space="preserve">Прогнозный план </w:t>
      </w:r>
      <w:r>
        <w:t xml:space="preserve">(программа) </w:t>
      </w:r>
      <w:r w:rsidRPr="00275C64">
        <w:t>приватизации муниципального имущества</w:t>
      </w:r>
      <w:r>
        <w:t xml:space="preserve">, </w:t>
      </w:r>
      <w:r w:rsidRPr="00275C64">
        <w:t xml:space="preserve">находящегося в собственности муниципального образования </w:t>
      </w:r>
      <w:r>
        <w:t>«</w:t>
      </w:r>
      <w:r w:rsidRPr="00275C64">
        <w:t>Лихославльский район»</w:t>
      </w:r>
      <w:r w:rsidR="00F21C4A">
        <w:t>,</w:t>
      </w:r>
      <w:r w:rsidRPr="00275C64">
        <w:t xml:space="preserve"> на 201</w:t>
      </w:r>
      <w:r w:rsidR="00674346">
        <w:t>7</w:t>
      </w:r>
      <w:r>
        <w:t xml:space="preserve"> - 201</w:t>
      </w:r>
      <w:r w:rsidR="00674346">
        <w:t>9</w:t>
      </w:r>
      <w:r w:rsidRPr="00275C64">
        <w:t xml:space="preserve"> год</w:t>
      </w:r>
      <w:r>
        <w:t>ы</w:t>
      </w:r>
      <w:r w:rsidRPr="00275C64">
        <w:t xml:space="preserve"> (далее</w:t>
      </w:r>
      <w:r>
        <w:t xml:space="preserve"> – </w:t>
      </w:r>
      <w:r w:rsidRPr="00275C64">
        <w:t>П</w:t>
      </w:r>
      <w:r>
        <w:t>рогнозный п</w:t>
      </w:r>
      <w:r w:rsidRPr="00275C64">
        <w:t xml:space="preserve">лан) разработан в соответствии с Федеральным законом </w:t>
      </w:r>
      <w:r>
        <w:t>«</w:t>
      </w:r>
      <w:r w:rsidRPr="00275C64">
        <w:t xml:space="preserve">О приватизации государственного и муниципального имущества» (далее </w:t>
      </w:r>
      <w:r>
        <w:t>-</w:t>
      </w:r>
      <w:r w:rsidRPr="00275C64">
        <w:t xml:space="preserve"> Закон о приватизации)</w:t>
      </w:r>
      <w:r>
        <w:t xml:space="preserve">, </w:t>
      </w:r>
      <w:r w:rsidRPr="00275C64">
        <w:t>Федеральным законом «0</w:t>
      </w:r>
      <w:r>
        <w:t>б</w:t>
      </w:r>
      <w:r w:rsidRPr="00275C64">
        <w:t xml:space="preserve"> общих принципах организации местного самоуправления в Российской Федерации»</w:t>
      </w:r>
      <w:r>
        <w:t xml:space="preserve"> и Положением о приватизации имущества, находящегося в собственности муниципального образования «Лихославльский район»</w:t>
      </w:r>
      <w:r w:rsidRPr="00275C64">
        <w:t>.</w:t>
      </w:r>
      <w:proofErr w:type="gramEnd"/>
    </w:p>
    <w:p w:rsidR="005C31C9" w:rsidRDefault="005C31C9" w:rsidP="005C31C9">
      <w:pPr>
        <w:jc w:val="both"/>
      </w:pPr>
      <w:r>
        <w:tab/>
      </w:r>
      <w:r w:rsidRPr="00275C64">
        <w:t>Основными</w:t>
      </w:r>
      <w:r>
        <w:t xml:space="preserve"> </w:t>
      </w:r>
      <w:r w:rsidRPr="00275C64">
        <w:t>направлениями П</w:t>
      </w:r>
      <w:r>
        <w:t>рогнозного п</w:t>
      </w:r>
      <w:r w:rsidRPr="00275C64">
        <w:t xml:space="preserve">лана являются повышение эффективности </w:t>
      </w:r>
      <w:r>
        <w:t xml:space="preserve">использования </w:t>
      </w:r>
      <w:r w:rsidRPr="00275C64">
        <w:t>муниципально</w:t>
      </w:r>
      <w:r>
        <w:t>го</w:t>
      </w:r>
      <w:r w:rsidRPr="00275C64">
        <w:t xml:space="preserve"> </w:t>
      </w:r>
      <w:r>
        <w:t>имущества муниципального образования «</w:t>
      </w:r>
      <w:r w:rsidRPr="00275C64">
        <w:t>Лихославльск</w:t>
      </w:r>
      <w:r>
        <w:t xml:space="preserve">ий </w:t>
      </w:r>
      <w:r w:rsidRPr="00275C64">
        <w:t>район</w:t>
      </w:r>
      <w:r>
        <w:t xml:space="preserve">» и достижение соответствия состава муниципального имущества Лихославльского района функциям и полномочиям муниципального образования </w:t>
      </w:r>
      <w:r w:rsidRPr="00275C64">
        <w:t>«Лихославльский район</w:t>
      </w:r>
      <w:r>
        <w:t>»</w:t>
      </w:r>
      <w:r w:rsidRPr="00275C64">
        <w:t>.</w:t>
      </w:r>
    </w:p>
    <w:p w:rsidR="005C31C9" w:rsidRDefault="005C31C9" w:rsidP="005C31C9">
      <w:pPr>
        <w:jc w:val="both"/>
      </w:pPr>
      <w:r>
        <w:tab/>
      </w:r>
      <w:r w:rsidRPr="00275C64">
        <w:t>Основными задачами приватизации муниципального имущества в 201</w:t>
      </w:r>
      <w:r w:rsidR="00674346">
        <w:t>7</w:t>
      </w:r>
      <w:r w:rsidRPr="00275C64">
        <w:t xml:space="preserve"> </w:t>
      </w:r>
      <w:r>
        <w:t>– 201</w:t>
      </w:r>
      <w:r w:rsidR="00674346">
        <w:t>9</w:t>
      </w:r>
      <w:r>
        <w:t xml:space="preserve"> </w:t>
      </w:r>
      <w:r w:rsidRPr="00275C64">
        <w:t>год</w:t>
      </w:r>
      <w:r>
        <w:t>ах</w:t>
      </w:r>
      <w:r w:rsidRPr="00275C64">
        <w:t xml:space="preserve"> являются:</w:t>
      </w:r>
    </w:p>
    <w:p w:rsidR="005C31C9" w:rsidRDefault="005C31C9" w:rsidP="005C31C9">
      <w:pPr>
        <w:jc w:val="both"/>
      </w:pPr>
      <w:r>
        <w:tab/>
      </w:r>
      <w:r w:rsidRPr="00275C64">
        <w:t xml:space="preserve">- </w:t>
      </w:r>
      <w:r>
        <w:t xml:space="preserve">приватизация </w:t>
      </w:r>
      <w:r w:rsidRPr="00275C64">
        <w:t>муниципального имущества, находящегося в собственности муниципального образования «Лихославльский район»;</w:t>
      </w:r>
    </w:p>
    <w:p w:rsidR="005C31C9" w:rsidRDefault="005C31C9" w:rsidP="005C31C9">
      <w:pPr>
        <w:jc w:val="both"/>
      </w:pPr>
      <w:r>
        <w:tab/>
      </w:r>
      <w:r w:rsidRPr="00275C64">
        <w:t xml:space="preserve">- обеспечение </w:t>
      </w:r>
      <w:r>
        <w:t>по</w:t>
      </w:r>
      <w:r w:rsidR="00BD5C27">
        <w:t>ступления сре</w:t>
      </w:r>
      <w:proofErr w:type="gramStart"/>
      <w:r w:rsidR="00BD5C27">
        <w:t xml:space="preserve">дств в </w:t>
      </w:r>
      <w:r w:rsidRPr="00275C64">
        <w:t>б</w:t>
      </w:r>
      <w:proofErr w:type="gramEnd"/>
      <w:r w:rsidRPr="00275C64">
        <w:t>юджет Лихославльского района.</w:t>
      </w:r>
    </w:p>
    <w:p w:rsidR="005C31C9" w:rsidRDefault="005C31C9" w:rsidP="005C31C9">
      <w:pPr>
        <w:jc w:val="both"/>
      </w:pPr>
    </w:p>
    <w:p w:rsidR="00BD5C27" w:rsidRDefault="005C31C9" w:rsidP="005C31C9">
      <w:pPr>
        <w:jc w:val="center"/>
        <w:rPr>
          <w:u w:val="single"/>
        </w:rPr>
      </w:pPr>
      <w:r w:rsidRPr="00F74EC5">
        <w:rPr>
          <w:u w:val="single"/>
        </w:rPr>
        <w:t>2. Прогноз влияния приватизации муниципального имущества</w:t>
      </w:r>
      <w:r w:rsidR="00BD5C27">
        <w:rPr>
          <w:u w:val="single"/>
        </w:rPr>
        <w:t xml:space="preserve"> </w:t>
      </w:r>
      <w:r w:rsidRPr="00F74EC5">
        <w:rPr>
          <w:u w:val="single"/>
        </w:rPr>
        <w:t>Лихославльского района</w:t>
      </w:r>
    </w:p>
    <w:p w:rsidR="005C31C9" w:rsidRDefault="005C31C9" w:rsidP="005C31C9">
      <w:pPr>
        <w:jc w:val="center"/>
      </w:pPr>
      <w:r w:rsidRPr="00F74EC5">
        <w:rPr>
          <w:u w:val="single"/>
        </w:rPr>
        <w:t xml:space="preserve">на </w:t>
      </w:r>
      <w:r w:rsidR="00BD5C27">
        <w:rPr>
          <w:u w:val="single"/>
        </w:rPr>
        <w:t xml:space="preserve">структурные изменения в </w:t>
      </w:r>
      <w:r w:rsidRPr="00F74EC5">
        <w:rPr>
          <w:u w:val="single"/>
        </w:rPr>
        <w:t>экономик</w:t>
      </w:r>
      <w:r w:rsidR="00BD5C27">
        <w:rPr>
          <w:u w:val="single"/>
        </w:rPr>
        <w:t>е</w:t>
      </w:r>
      <w:r w:rsidRPr="00F74EC5">
        <w:rPr>
          <w:u w:val="single"/>
        </w:rPr>
        <w:t xml:space="preserve"> </w:t>
      </w:r>
      <w:r w:rsidR="00BD5C27">
        <w:rPr>
          <w:u w:val="single"/>
        </w:rPr>
        <w:t xml:space="preserve">Лихославльского </w:t>
      </w:r>
      <w:r w:rsidRPr="00F74EC5">
        <w:rPr>
          <w:u w:val="single"/>
        </w:rPr>
        <w:t>района</w:t>
      </w:r>
    </w:p>
    <w:p w:rsidR="005C31C9" w:rsidRDefault="005C31C9" w:rsidP="005C31C9">
      <w:pPr>
        <w:jc w:val="both"/>
      </w:pPr>
      <w:r>
        <w:tab/>
      </w:r>
      <w:r w:rsidRPr="00275C64">
        <w:t>В 201</w:t>
      </w:r>
      <w:r w:rsidR="00674346">
        <w:t>7</w:t>
      </w:r>
      <w:r>
        <w:t xml:space="preserve"> – 201</w:t>
      </w:r>
      <w:r w:rsidR="000533B2">
        <w:t>9</w:t>
      </w:r>
      <w:r>
        <w:t xml:space="preserve"> </w:t>
      </w:r>
      <w:r w:rsidRPr="00275C64">
        <w:t>год</w:t>
      </w:r>
      <w:r>
        <w:t>ах</w:t>
      </w:r>
      <w:r w:rsidRPr="00275C64">
        <w:t xml:space="preserve"> </w:t>
      </w:r>
      <w:r w:rsidR="00BD5C27">
        <w:t xml:space="preserve">в Прогнозный план </w:t>
      </w:r>
      <w:r w:rsidRPr="00275C64">
        <w:t>пр</w:t>
      </w:r>
      <w:r>
        <w:t xml:space="preserve">иватизации </w:t>
      </w:r>
      <w:r w:rsidR="00BD5C27">
        <w:t>включен</w:t>
      </w:r>
      <w:r w:rsidR="000533B2">
        <w:t>ы</w:t>
      </w:r>
      <w:r w:rsidR="00BD5C27">
        <w:t xml:space="preserve"> </w:t>
      </w:r>
      <w:r w:rsidR="000533B2">
        <w:t>6</w:t>
      </w:r>
      <w:r w:rsidRPr="00275C64">
        <w:t xml:space="preserve"> объект</w:t>
      </w:r>
      <w:r w:rsidR="00BD5C27">
        <w:t>ов</w:t>
      </w:r>
      <w:r w:rsidRPr="00275C64">
        <w:t xml:space="preserve"> недвижимого имущества, находящегося в собственности муниципального образования «Лихославльский район</w:t>
      </w:r>
      <w:r>
        <w:t>»</w:t>
      </w:r>
      <w:r w:rsidR="00BD5C27">
        <w:t>, не задействованного в обеспечении деятельности органов местного самоуправления, муниципальных предприятий и учреждений Лихославльского района</w:t>
      </w:r>
      <w:r>
        <w:t>.</w:t>
      </w:r>
    </w:p>
    <w:p w:rsidR="005C31C9" w:rsidRDefault="005C31C9" w:rsidP="005C31C9">
      <w:pPr>
        <w:jc w:val="both"/>
      </w:pPr>
      <w:r>
        <w:tab/>
        <w:t>Приватизация данных объектов не окажет существенного влияния на структурные изменения в экономике Лихославльского района.</w:t>
      </w:r>
    </w:p>
    <w:p w:rsidR="00743031" w:rsidRDefault="005C31C9" w:rsidP="005C31C9">
      <w:pPr>
        <w:jc w:val="both"/>
      </w:pPr>
      <w:r>
        <w:tab/>
      </w:r>
      <w:r w:rsidR="00BD5C27">
        <w:t>Реализация Прогнозного плана приватизации муниципального имущества на 201</w:t>
      </w:r>
      <w:r w:rsidR="000533B2">
        <w:t>7</w:t>
      </w:r>
      <w:r w:rsidR="00BD5C27">
        <w:t xml:space="preserve"> - 201</w:t>
      </w:r>
      <w:r w:rsidR="000533B2">
        <w:t>9</w:t>
      </w:r>
      <w:r w:rsidR="00BD5C27">
        <w:t xml:space="preserve"> годы не потребует дополнительных финансовых затрат районного бюджета.</w:t>
      </w:r>
    </w:p>
    <w:p w:rsidR="000533B2" w:rsidRDefault="00743031" w:rsidP="005C31C9">
      <w:pPr>
        <w:jc w:val="both"/>
      </w:pPr>
      <w:r>
        <w:tab/>
      </w:r>
      <w:r w:rsidR="005C31C9">
        <w:t>В соответствии с пунктом 7 статьи 3 Федерального закона от 25 октября 2001 № 137-ФЗ «О введении в действие Земельного кодекса Российской Федерации» приватизация недвижимости производится с одновременной приватизацией земельных участков, на которых они расположены.</w:t>
      </w:r>
    </w:p>
    <w:p w:rsidR="00743031" w:rsidRDefault="000533B2" w:rsidP="005C31C9">
      <w:pPr>
        <w:jc w:val="both"/>
      </w:pPr>
      <w:r>
        <w:tab/>
      </w:r>
      <w:r w:rsidR="005C31C9">
        <w:t xml:space="preserve">Согласно пункту 1 </w:t>
      </w:r>
      <w:r w:rsidR="005C31C9" w:rsidRPr="00275C64">
        <w:t>стать</w:t>
      </w:r>
      <w:r w:rsidR="005C31C9">
        <w:t>и</w:t>
      </w:r>
      <w:r w:rsidR="005C31C9" w:rsidRPr="00275C64">
        <w:t xml:space="preserve"> 28 </w:t>
      </w:r>
      <w:r w:rsidR="00BD5C27">
        <w:t>З</w:t>
      </w:r>
      <w:r w:rsidR="005C31C9" w:rsidRPr="00275C64">
        <w:t xml:space="preserve">акона </w:t>
      </w:r>
      <w:r w:rsidR="00BD5C27">
        <w:t>о</w:t>
      </w:r>
      <w:r w:rsidR="005C31C9" w:rsidRPr="00275C64">
        <w:t xml:space="preserve"> приватизации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r w:rsidR="005C31C9">
        <w:t>, если иное не предусмотрено федеральным законом.</w:t>
      </w:r>
    </w:p>
    <w:p w:rsidR="005C31C9" w:rsidRDefault="00743031" w:rsidP="005C31C9">
      <w:pPr>
        <w:jc w:val="both"/>
      </w:pPr>
      <w:r>
        <w:tab/>
      </w:r>
      <w:r w:rsidR="005C31C9">
        <w:t xml:space="preserve">Земельным кодексом предусмотрены исключающие случаи приватизации недвижимости одновременно с земельным участком. К таким случаям относится отчуждение части здания, </w:t>
      </w:r>
      <w:r w:rsidR="005C31C9">
        <w:lastRenderedPageBreak/>
        <w:t xml:space="preserve">строения, сооружения, </w:t>
      </w:r>
      <w:proofErr w:type="gramStart"/>
      <w:r w:rsidR="005C31C9">
        <w:t>которая</w:t>
      </w:r>
      <w:proofErr w:type="gramEnd"/>
      <w:r w:rsidR="005C31C9">
        <w:t xml:space="preserve"> не может быть выделена в натуре вместе с частью земельного участка или отчуждение здания, строения, сооружения, находящихся на земельном участке, изъятом из оборота в соответствии со статьёй 27 Земельного кодекса.</w:t>
      </w:r>
    </w:p>
    <w:p w:rsidR="005C31C9" w:rsidRDefault="005C31C9" w:rsidP="005C31C9">
      <w:pPr>
        <w:jc w:val="both"/>
      </w:pPr>
      <w:r>
        <w:tab/>
      </w:r>
      <w:r w:rsidRPr="00275C64">
        <w:t>В связи</w:t>
      </w:r>
      <w:r>
        <w:t xml:space="preserve"> с этим приватизация </w:t>
      </w:r>
      <w:r w:rsidRPr="00275C64">
        <w:t>недвижимо</w:t>
      </w:r>
      <w:r>
        <w:t>го муниципального имущества в 201</w:t>
      </w:r>
      <w:r w:rsidR="000533B2">
        <w:t>7</w:t>
      </w:r>
      <w:r>
        <w:t xml:space="preserve"> – 201</w:t>
      </w:r>
      <w:r w:rsidR="000533B2">
        <w:t>9</w:t>
      </w:r>
      <w:r>
        <w:t xml:space="preserve"> годах будет производиться одновременно с земельными участками, на которых такое имущество расположено, за исключением вышеназванных случаев.</w:t>
      </w:r>
    </w:p>
    <w:p w:rsidR="005C31C9" w:rsidRDefault="005C31C9" w:rsidP="005C31C9">
      <w:pPr>
        <w:jc w:val="both"/>
      </w:pPr>
      <w:r>
        <w:tab/>
        <w:t>Данные объекты предполагается приватизировать путём продажи на открытых торгах с открытой формой подачи предложений о цене. Представленные к приватизации объекты находятся в неудовлетворительном техническом состоянии, не используются по назначению. В связи с этим приходят в негодность, разрушаются. Необходимо отметить, что источников финансирования для восстановления и завершения строительства данных объектов в условиях дефицита районного бюджета в настоящее время не существует.</w:t>
      </w:r>
    </w:p>
    <w:p w:rsidR="005C31C9" w:rsidRDefault="005C31C9" w:rsidP="005C31C9">
      <w:pPr>
        <w:jc w:val="both"/>
      </w:pPr>
      <w:r>
        <w:tab/>
      </w:r>
      <w:r w:rsidRPr="00275C64">
        <w:t>В сложившихся обстоятельствах полагаем, что своевременная приватизация данного муниципального имущества Лихославльского района позволит пополнить доходную часть бюджета района и найти инвесторов для дальнейшего использования объектов недвижимости.</w:t>
      </w:r>
    </w:p>
    <w:p w:rsidR="005C31C9" w:rsidRDefault="005C31C9" w:rsidP="005C31C9">
      <w:pPr>
        <w:jc w:val="both"/>
      </w:pPr>
    </w:p>
    <w:p w:rsidR="005C31C9" w:rsidRDefault="005C31C9" w:rsidP="005C31C9">
      <w:pPr>
        <w:jc w:val="center"/>
        <w:rPr>
          <w:u w:val="single"/>
        </w:rPr>
      </w:pPr>
      <w:r w:rsidRPr="00F74EC5">
        <w:rPr>
          <w:u w:val="single"/>
        </w:rPr>
        <w:t>3. Прогноз поступления в районный бюджет Лихославльского района</w:t>
      </w:r>
    </w:p>
    <w:p w:rsidR="005C31C9" w:rsidRDefault="005C31C9" w:rsidP="005C31C9">
      <w:pPr>
        <w:jc w:val="center"/>
      </w:pPr>
      <w:r w:rsidRPr="00F74EC5">
        <w:rPr>
          <w:u w:val="single"/>
        </w:rPr>
        <w:t>денежных средств, полученных от продажи муниципального имущества</w:t>
      </w:r>
    </w:p>
    <w:p w:rsidR="00811874" w:rsidRDefault="005C31C9" w:rsidP="005C31C9">
      <w:pPr>
        <w:jc w:val="both"/>
      </w:pPr>
      <w:r>
        <w:tab/>
      </w:r>
      <w:r w:rsidR="00811874">
        <w:t>П</w:t>
      </w:r>
      <w:r w:rsidR="00BD5C27">
        <w:t>рогноз поступлений денежных сре</w:t>
      </w:r>
      <w:proofErr w:type="gramStart"/>
      <w:r w:rsidR="00BD5C27">
        <w:t>дств в б</w:t>
      </w:r>
      <w:proofErr w:type="gramEnd"/>
      <w:r w:rsidR="00BD5C27">
        <w:t>юджет Лихославльского района составлен на основании отчётов независимых оценщиков по определению рыночной стоимости муниципального имущества Лихославльского района, приватизация которого не была</w:t>
      </w:r>
      <w:r w:rsidR="00811874">
        <w:t xml:space="preserve"> осуществлена в 201</w:t>
      </w:r>
      <w:r w:rsidR="006113D9">
        <w:t>5</w:t>
      </w:r>
      <w:r w:rsidR="00811874">
        <w:t xml:space="preserve"> - 201</w:t>
      </w:r>
      <w:r w:rsidR="006113D9">
        <w:t>6</w:t>
      </w:r>
      <w:r w:rsidR="00811874">
        <w:t xml:space="preserve"> годах и включённ</w:t>
      </w:r>
      <w:r w:rsidR="00F21C4A">
        <w:t>ого</w:t>
      </w:r>
      <w:r w:rsidR="00811874">
        <w:t xml:space="preserve"> в Прогнозный план приватизации муниципального имущества на 201</w:t>
      </w:r>
      <w:r w:rsidR="006113D9">
        <w:t>7</w:t>
      </w:r>
      <w:r w:rsidR="00811874">
        <w:t xml:space="preserve"> - 201</w:t>
      </w:r>
      <w:r w:rsidR="006113D9">
        <w:t>9</w:t>
      </w:r>
      <w:r w:rsidR="00811874">
        <w:t xml:space="preserve"> годы.</w:t>
      </w:r>
    </w:p>
    <w:p w:rsidR="006113D9" w:rsidRDefault="00811874" w:rsidP="005C31C9">
      <w:pPr>
        <w:jc w:val="both"/>
      </w:pPr>
      <w:r>
        <w:tab/>
        <w:t xml:space="preserve">Кроме того, </w:t>
      </w:r>
      <w:r w:rsidR="005C31C9" w:rsidRPr="00275C64">
        <w:t>при расч</w:t>
      </w:r>
      <w:r w:rsidR="005C31C9">
        <w:t>ё</w:t>
      </w:r>
      <w:r w:rsidR="005C31C9" w:rsidRPr="00275C64">
        <w:t>те предполагаемой рыночной стоимости планируемого к приватизации имущества учитывалось следующее: местоположение объекта, эффективное дальнейшее использование имущества, физические характеристики, техническое состояние, продажа аналогичных объектов на торгах. На основе данных показателей была определена наиболее вероятная цена, по которой тот или иной объект может быть отчужд</w:t>
      </w:r>
      <w:r w:rsidR="005C31C9">
        <w:t>ё</w:t>
      </w:r>
      <w:r w:rsidR="005C31C9" w:rsidRPr="00275C64">
        <w:t>н на открытой продаже.</w:t>
      </w:r>
    </w:p>
    <w:p w:rsidR="005C31C9" w:rsidRDefault="006113D9" w:rsidP="005C31C9">
      <w:pPr>
        <w:jc w:val="both"/>
      </w:pPr>
      <w:r>
        <w:tab/>
      </w:r>
      <w:proofErr w:type="gramStart"/>
      <w:r w:rsidR="005C31C9" w:rsidRPr="00275C64">
        <w:t>В дальнейшем начальная цена предмета торгов будет устанавливаться на основании отч</w:t>
      </w:r>
      <w:r w:rsidR="005C31C9">
        <w:t>ё</w:t>
      </w:r>
      <w:r w:rsidR="005C31C9" w:rsidRPr="00275C64">
        <w:t>та о рыночной стоимости объекта, п</w:t>
      </w:r>
      <w:r w:rsidR="005C31C9">
        <w:t>одготовленного независимым оценщ</w:t>
      </w:r>
      <w:r w:rsidR="005C31C9" w:rsidRPr="00275C64">
        <w:t>иком</w:t>
      </w:r>
      <w:r w:rsidR="00F21C4A">
        <w:t>,</w:t>
      </w:r>
      <w:r>
        <w:t xml:space="preserve"> </w:t>
      </w:r>
      <w:r w:rsidRPr="00275C64">
        <w:t>в соответствии со стать</w:t>
      </w:r>
      <w:r>
        <w:t>ё</w:t>
      </w:r>
      <w:r w:rsidRPr="00275C64">
        <w:t>й 12</w:t>
      </w:r>
      <w:r>
        <w:t xml:space="preserve"> </w:t>
      </w:r>
      <w:r w:rsidRPr="00275C64">
        <w:t>Федерального закона от 21</w:t>
      </w:r>
      <w:r>
        <w:t>.</w:t>
      </w:r>
      <w:r w:rsidRPr="00275C64">
        <w:t>12</w:t>
      </w:r>
      <w:r>
        <w:t>.</w:t>
      </w:r>
      <w:r w:rsidRPr="00275C64">
        <w:t xml:space="preserve">2001 </w:t>
      </w:r>
      <w:r>
        <w:t xml:space="preserve">№ </w:t>
      </w:r>
      <w:r w:rsidRPr="00275C64">
        <w:t>178</w:t>
      </w:r>
      <w:r>
        <w:t>-</w:t>
      </w:r>
      <w:r w:rsidRPr="00275C64">
        <w:t>ФЗ «О приватизации государственного и муниципального имуществ</w:t>
      </w:r>
      <w:r>
        <w:t xml:space="preserve">а», </w:t>
      </w:r>
      <w:r w:rsidRPr="00275C64">
        <w:t>т</w:t>
      </w:r>
      <w:r>
        <w:t>.</w:t>
      </w:r>
      <w:r w:rsidRPr="00275C64">
        <w:t>е</w:t>
      </w:r>
      <w:r>
        <w:t>.</w:t>
      </w:r>
      <w:r w:rsidRPr="00275C64">
        <w:t xml:space="preserve"> </w:t>
      </w:r>
      <w:r>
        <w:t xml:space="preserve">начальная </w:t>
      </w:r>
      <w:r w:rsidRPr="00275C64">
        <w:t>цена подлежащ</w:t>
      </w:r>
      <w:r>
        <w:t>его</w:t>
      </w:r>
      <w:r w:rsidRPr="00275C64">
        <w:t xml:space="preserve"> приватизации </w:t>
      </w:r>
      <w:r>
        <w:t xml:space="preserve">муниципального имущества </w:t>
      </w:r>
      <w:r w:rsidRPr="00275C64">
        <w:t>устанавливается в соответствии с законодательством Российской Федерации</w:t>
      </w:r>
      <w:r>
        <w:t>, регулирующим оценочную</w:t>
      </w:r>
      <w:r w:rsidRPr="00275C64">
        <w:t xml:space="preserve"> деятельност</w:t>
      </w:r>
      <w:r>
        <w:t>ь, при условии, что со дня составления отчёта об</w:t>
      </w:r>
      <w:proofErr w:type="gramEnd"/>
      <w:r>
        <w:t xml:space="preserve"> оценке объекта оценки до дня размещения на официальном сайте в сети </w:t>
      </w:r>
      <w:r w:rsidRPr="00275C64">
        <w:t>«</w:t>
      </w:r>
      <w:r>
        <w:t>Интернет» информационного сообщения о продаже государственного или муниципального имущества прошло не более чем шесть месяцев.</w:t>
      </w:r>
    </w:p>
    <w:p w:rsidR="005C31C9" w:rsidRDefault="005C31C9" w:rsidP="005C31C9">
      <w:pPr>
        <w:jc w:val="both"/>
      </w:pPr>
      <w:r>
        <w:tab/>
        <w:t xml:space="preserve">В соответствии со статьёй 11 </w:t>
      </w:r>
      <w:r w:rsidR="006113D9">
        <w:t>Закона о приватизации стоимос</w:t>
      </w:r>
      <w:r>
        <w:t>ть земельных участков принимается равной рыночной стоимости земельных участков, определённой в соответствии с законодательством Российской Федерации об оценочной деятельности.</w:t>
      </w:r>
    </w:p>
    <w:p w:rsidR="005C31C9" w:rsidRDefault="005C31C9" w:rsidP="005C31C9">
      <w:pPr>
        <w:jc w:val="both"/>
      </w:pPr>
      <w:r>
        <w:tab/>
        <w:t>В связи с этим примерная выкупная цена, указанная в проекте Прогнозного плана</w:t>
      </w:r>
      <w:r w:rsidR="006113D9">
        <w:t>,</w:t>
      </w:r>
      <w:r w:rsidR="00811874">
        <w:t xml:space="preserve"> </w:t>
      </w:r>
      <w:r>
        <w:t>земельных участков под приватизируемыми объектами недвижимости взята по аналогии с предыдущими торгами с учётом кадастровой стоимости земельных участков. В дальнейшем</w:t>
      </w:r>
      <w:r w:rsidR="006113D9">
        <w:t>,</w:t>
      </w:r>
      <w:r>
        <w:t xml:space="preserve"> при принятии решения о проведении торгов</w:t>
      </w:r>
      <w:r w:rsidR="006113D9">
        <w:t>,</w:t>
      </w:r>
      <w:r>
        <w:t xml:space="preserve"> начальная цена продажи лотов, включающих объекты недвижимого имущества Лихославльского района и земельные участки, на которых они расположены, будет устанавливаться на основании отчётов об определении рыночной стоимости муниципального имущества в соответствии с Федеральным законом от 29.07.1998 №135-ФЗ «Об оценочной деятельности в Российской Федерации».</w:t>
      </w:r>
    </w:p>
    <w:p w:rsidR="00F20F60" w:rsidRDefault="005C31C9" w:rsidP="00BB2BBC">
      <w:pPr>
        <w:jc w:val="both"/>
      </w:pPr>
      <w:r>
        <w:tab/>
      </w:r>
      <w:r w:rsidRPr="00275C64">
        <w:t xml:space="preserve">Планируемые поступления </w:t>
      </w:r>
      <w:r>
        <w:t>м</w:t>
      </w:r>
      <w:r w:rsidRPr="00275C64">
        <w:t>инимальных доходов, предполагаемых получить в районный бюджет</w:t>
      </w:r>
      <w:r>
        <w:t>,</w:t>
      </w:r>
      <w:r w:rsidRPr="00275C64">
        <w:t xml:space="preserve"> от продажи муниципального имущества Лихославльского района в 201</w:t>
      </w:r>
      <w:r w:rsidR="006113D9">
        <w:t>7</w:t>
      </w:r>
      <w:r w:rsidR="00811874">
        <w:t xml:space="preserve"> - 201</w:t>
      </w:r>
      <w:r w:rsidR="006113D9">
        <w:t>9</w:t>
      </w:r>
      <w:r w:rsidR="00811874">
        <w:t xml:space="preserve"> </w:t>
      </w:r>
      <w:r w:rsidRPr="00275C64">
        <w:t>год</w:t>
      </w:r>
      <w:r w:rsidR="00811874">
        <w:t>ах</w:t>
      </w:r>
      <w:r w:rsidRPr="00275C64">
        <w:t xml:space="preserve"> составят </w:t>
      </w:r>
      <w:r w:rsidR="006113D9">
        <w:t>3075</w:t>
      </w:r>
      <w:r w:rsidR="00811874">
        <w:t>,0 тысяч</w:t>
      </w:r>
      <w:r w:rsidRPr="00275C64">
        <w:t xml:space="preserve"> рублей</w:t>
      </w:r>
      <w:r w:rsidR="00811874">
        <w:t xml:space="preserve">, в том числе от продажи земельных участков - </w:t>
      </w:r>
      <w:r w:rsidR="006113D9">
        <w:t>2025</w:t>
      </w:r>
      <w:r w:rsidR="00811874">
        <w:t>,0 тысяч рублей.</w:t>
      </w:r>
    </w:p>
    <w:p w:rsidR="00F20F60" w:rsidRDefault="00F20F60" w:rsidP="00854AF6">
      <w:pPr>
        <w:sectPr w:rsidR="00F20F60" w:rsidSect="00BB2BBC">
          <w:pgSz w:w="11906" w:h="16838"/>
          <w:pgMar w:top="1134" w:right="567" w:bottom="1134" w:left="1134" w:header="709" w:footer="709" w:gutter="0"/>
          <w:cols w:space="708"/>
          <w:docGrid w:linePitch="360"/>
        </w:sectPr>
      </w:pPr>
    </w:p>
    <w:p w:rsidR="00293B68" w:rsidRDefault="00811874" w:rsidP="00293B68">
      <w:pPr>
        <w:jc w:val="center"/>
        <w:rPr>
          <w:b/>
        </w:rPr>
      </w:pPr>
      <w:r>
        <w:rPr>
          <w:b/>
        </w:rPr>
        <w:lastRenderedPageBreak/>
        <w:t>Раздел II. Муниципальное имущество Лихославльского района, приватизация которого планируется в 201</w:t>
      </w:r>
      <w:r w:rsidR="00BB2BBC">
        <w:rPr>
          <w:b/>
        </w:rPr>
        <w:t>7</w:t>
      </w:r>
      <w:r>
        <w:rPr>
          <w:b/>
        </w:rPr>
        <w:t xml:space="preserve"> - 201</w:t>
      </w:r>
      <w:r w:rsidR="00BB2BBC">
        <w:rPr>
          <w:b/>
        </w:rPr>
        <w:t>9</w:t>
      </w:r>
      <w:r>
        <w:rPr>
          <w:b/>
        </w:rPr>
        <w:t xml:space="preserve"> годах</w:t>
      </w:r>
    </w:p>
    <w:p w:rsidR="00811874" w:rsidRPr="00225944" w:rsidRDefault="00811874" w:rsidP="00293B68">
      <w:pPr>
        <w:jc w:val="center"/>
        <w:rPr>
          <w:sz w:val="16"/>
          <w:szCs w:val="16"/>
        </w:rPr>
      </w:pPr>
    </w:p>
    <w:p w:rsidR="00293B68" w:rsidRPr="00811874" w:rsidRDefault="00811874" w:rsidP="00293B68">
      <w:pPr>
        <w:jc w:val="center"/>
        <w:rPr>
          <w:u w:val="single"/>
        </w:rPr>
      </w:pPr>
      <w:r>
        <w:rPr>
          <w:u w:val="single"/>
        </w:rPr>
        <w:t>1</w:t>
      </w:r>
      <w:r w:rsidR="00293B68" w:rsidRPr="00811874">
        <w:rPr>
          <w:u w:val="single"/>
        </w:rPr>
        <w:t xml:space="preserve">. Перечень объектов недвижимого имущества, </w:t>
      </w:r>
      <w:r w:rsidR="00BB2BBC">
        <w:rPr>
          <w:u w:val="single"/>
        </w:rPr>
        <w:t xml:space="preserve">находящихся в муниципальной собственности муниципального образования </w:t>
      </w:r>
      <w:r w:rsidR="00BB2BBC" w:rsidRPr="00BB2BBC">
        <w:rPr>
          <w:u w:val="single"/>
        </w:rPr>
        <w:t>«Лихославльский район»</w:t>
      </w:r>
      <w:r w:rsidR="00BB2BBC">
        <w:rPr>
          <w:u w:val="single"/>
        </w:rPr>
        <w:t xml:space="preserve">, </w:t>
      </w:r>
      <w:r w:rsidR="00293B68" w:rsidRPr="00811874">
        <w:rPr>
          <w:u w:val="single"/>
        </w:rPr>
        <w:t>которые планируется приватизировать в 201</w:t>
      </w:r>
      <w:r w:rsidR="00BB2BBC">
        <w:rPr>
          <w:u w:val="single"/>
        </w:rPr>
        <w:t>7</w:t>
      </w:r>
      <w:r w:rsidR="00C11CBF" w:rsidRPr="00811874">
        <w:rPr>
          <w:u w:val="single"/>
        </w:rPr>
        <w:t xml:space="preserve"> - 201</w:t>
      </w:r>
      <w:r w:rsidR="00BB2BBC">
        <w:rPr>
          <w:u w:val="single"/>
        </w:rPr>
        <w:t>9</w:t>
      </w:r>
      <w:r w:rsidR="00293B68" w:rsidRPr="00811874">
        <w:rPr>
          <w:u w:val="single"/>
        </w:rPr>
        <w:t xml:space="preserve"> год</w:t>
      </w:r>
      <w:r w:rsidR="00C11CBF" w:rsidRPr="00811874">
        <w:rPr>
          <w:u w:val="single"/>
        </w:rPr>
        <w:t>ах</w:t>
      </w:r>
    </w:p>
    <w:p w:rsidR="001068C2" w:rsidRDefault="001068C2" w:rsidP="00610133"/>
    <w:tbl>
      <w:tblPr>
        <w:tblW w:w="158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3434"/>
        <w:gridCol w:w="980"/>
        <w:gridCol w:w="1146"/>
        <w:gridCol w:w="2324"/>
        <w:gridCol w:w="1096"/>
        <w:gridCol w:w="1400"/>
        <w:gridCol w:w="1275"/>
        <w:gridCol w:w="1339"/>
      </w:tblGrid>
      <w:tr w:rsidR="001068C2" w:rsidTr="00BB2BBC">
        <w:tc>
          <w:tcPr>
            <w:tcW w:w="540" w:type="dxa"/>
          </w:tcPr>
          <w:p w:rsidR="001068C2" w:rsidRDefault="001068C2" w:rsidP="002A0707">
            <w:pPr>
              <w:jc w:val="center"/>
            </w:pPr>
            <w:r>
              <w:t>№ №</w:t>
            </w:r>
          </w:p>
          <w:p w:rsidR="001068C2" w:rsidRDefault="001068C2" w:rsidP="002A0707">
            <w:pPr>
              <w:jc w:val="center"/>
            </w:pPr>
            <w:proofErr w:type="gramStart"/>
            <w:r>
              <w:t>п</w:t>
            </w:r>
            <w:proofErr w:type="gramEnd"/>
            <w:r>
              <w:t>/п</w:t>
            </w:r>
          </w:p>
        </w:tc>
        <w:tc>
          <w:tcPr>
            <w:tcW w:w="2340" w:type="dxa"/>
          </w:tcPr>
          <w:p w:rsidR="001068C2" w:rsidRDefault="001068C2" w:rsidP="002A0707">
            <w:pPr>
              <w:jc w:val="center"/>
            </w:pPr>
            <w:r>
              <w:t>Наименование объекта</w:t>
            </w:r>
          </w:p>
        </w:tc>
        <w:tc>
          <w:tcPr>
            <w:tcW w:w="3434" w:type="dxa"/>
          </w:tcPr>
          <w:p w:rsidR="001068C2" w:rsidRDefault="001068C2" w:rsidP="002A0707">
            <w:pPr>
              <w:jc w:val="center"/>
            </w:pPr>
            <w:r>
              <w:t>Адрес (местонахождение объекта)</w:t>
            </w:r>
          </w:p>
        </w:tc>
        <w:tc>
          <w:tcPr>
            <w:tcW w:w="980" w:type="dxa"/>
          </w:tcPr>
          <w:p w:rsidR="001068C2" w:rsidRDefault="001068C2" w:rsidP="002A0707">
            <w:pPr>
              <w:jc w:val="center"/>
            </w:pPr>
            <w:r>
              <w:t xml:space="preserve">Общая </w:t>
            </w:r>
            <w:proofErr w:type="gramStart"/>
            <w:r>
              <w:t>пло-щадь</w:t>
            </w:r>
            <w:proofErr w:type="gramEnd"/>
            <w:r>
              <w:t xml:space="preserve"> объек-та,</w:t>
            </w:r>
          </w:p>
          <w:p w:rsidR="001068C2" w:rsidRDefault="001068C2" w:rsidP="002A0707">
            <w:pPr>
              <w:jc w:val="center"/>
            </w:pPr>
            <w:r>
              <w:t>кв. м.</w:t>
            </w:r>
          </w:p>
        </w:tc>
        <w:tc>
          <w:tcPr>
            <w:tcW w:w="1146" w:type="dxa"/>
          </w:tcPr>
          <w:p w:rsidR="006607CC" w:rsidRDefault="001068C2" w:rsidP="002A0707">
            <w:pPr>
              <w:jc w:val="center"/>
            </w:pPr>
            <w:proofErr w:type="gramStart"/>
            <w:r>
              <w:t>Рыноч</w:t>
            </w:r>
            <w:r w:rsidR="009339E7">
              <w:t>-</w:t>
            </w:r>
            <w:r>
              <w:t>ная</w:t>
            </w:r>
            <w:proofErr w:type="gramEnd"/>
            <w:r>
              <w:t xml:space="preserve"> стои</w:t>
            </w:r>
            <w:r w:rsidR="009339E7">
              <w:t>-</w:t>
            </w:r>
            <w:r>
              <w:t>мость</w:t>
            </w:r>
            <w:r w:rsidR="006607CC">
              <w:t xml:space="preserve"> объекта</w:t>
            </w:r>
            <w:r>
              <w:t>,</w:t>
            </w:r>
          </w:p>
          <w:p w:rsidR="001068C2" w:rsidRDefault="001068C2" w:rsidP="002A0707">
            <w:pPr>
              <w:jc w:val="center"/>
            </w:pPr>
            <w:r>
              <w:t>тыс. руб.</w:t>
            </w:r>
          </w:p>
        </w:tc>
        <w:tc>
          <w:tcPr>
            <w:tcW w:w="2324" w:type="dxa"/>
          </w:tcPr>
          <w:p w:rsidR="001068C2" w:rsidRDefault="001068C2" w:rsidP="002A0707">
            <w:pPr>
              <w:jc w:val="center"/>
            </w:pPr>
            <w:r>
              <w:t>Кадастровый номер земельного участка</w:t>
            </w:r>
          </w:p>
        </w:tc>
        <w:tc>
          <w:tcPr>
            <w:tcW w:w="1096" w:type="dxa"/>
          </w:tcPr>
          <w:p w:rsidR="001068C2" w:rsidRDefault="001068C2" w:rsidP="002A0707">
            <w:pPr>
              <w:jc w:val="center"/>
            </w:pPr>
            <w:proofErr w:type="gramStart"/>
            <w:r>
              <w:t>Пло</w:t>
            </w:r>
            <w:r w:rsidR="009339E7">
              <w:t>-</w:t>
            </w:r>
            <w:r>
              <w:t>щадь</w:t>
            </w:r>
            <w:proofErr w:type="gramEnd"/>
            <w:r>
              <w:t xml:space="preserve"> земель-ного участка, кв. м.</w:t>
            </w:r>
          </w:p>
        </w:tc>
        <w:tc>
          <w:tcPr>
            <w:tcW w:w="1400" w:type="dxa"/>
          </w:tcPr>
          <w:p w:rsidR="001068C2" w:rsidRDefault="00BB2BBC" w:rsidP="00BB2BBC">
            <w:pPr>
              <w:jc w:val="center"/>
            </w:pPr>
            <w:r>
              <w:t xml:space="preserve">Рыночная стоимость </w:t>
            </w:r>
            <w:proofErr w:type="gramStart"/>
            <w:r>
              <w:t>з</w:t>
            </w:r>
            <w:r w:rsidR="001068C2">
              <w:t>емель</w:t>
            </w:r>
            <w:r w:rsidR="009339E7">
              <w:t>-</w:t>
            </w:r>
            <w:r w:rsidR="001068C2">
              <w:t>ного</w:t>
            </w:r>
            <w:proofErr w:type="gramEnd"/>
            <w:r w:rsidR="001068C2">
              <w:t xml:space="preserve"> участка, тыс. руб.</w:t>
            </w:r>
          </w:p>
        </w:tc>
        <w:tc>
          <w:tcPr>
            <w:tcW w:w="1275" w:type="dxa"/>
          </w:tcPr>
          <w:p w:rsidR="001068C2" w:rsidRDefault="001068C2" w:rsidP="00BB2BBC">
            <w:pPr>
              <w:jc w:val="center"/>
            </w:pPr>
            <w:r>
              <w:t>Итого</w:t>
            </w:r>
            <w:r w:rsidR="00CA7182">
              <w:t xml:space="preserve">, </w:t>
            </w:r>
            <w:r w:rsidR="00BB2BBC">
              <w:t xml:space="preserve">предпола-гаемая </w:t>
            </w:r>
            <w:proofErr w:type="gramStart"/>
            <w:r w:rsidR="00BB2BBC">
              <w:t>выкупная</w:t>
            </w:r>
            <w:proofErr w:type="gramEnd"/>
            <w:r w:rsidR="00BB2BBC">
              <w:t xml:space="preserve"> стоимость</w:t>
            </w:r>
            <w:r w:rsidR="00CA7182">
              <w:t>тыс. руб.</w:t>
            </w:r>
          </w:p>
        </w:tc>
        <w:tc>
          <w:tcPr>
            <w:tcW w:w="1339" w:type="dxa"/>
          </w:tcPr>
          <w:p w:rsidR="001068C2" w:rsidRDefault="001068C2" w:rsidP="002A0707">
            <w:pPr>
              <w:jc w:val="center"/>
            </w:pPr>
            <w:r>
              <w:t>Предпола-</w:t>
            </w:r>
          </w:p>
          <w:p w:rsidR="001068C2" w:rsidRDefault="001068C2" w:rsidP="002A0707">
            <w:pPr>
              <w:jc w:val="center"/>
            </w:pPr>
            <w:r>
              <w:t>гаемый срок приватизации</w:t>
            </w:r>
          </w:p>
        </w:tc>
      </w:tr>
      <w:tr w:rsidR="00BB2BBC" w:rsidTr="00BB2BBC">
        <w:tc>
          <w:tcPr>
            <w:tcW w:w="540" w:type="dxa"/>
          </w:tcPr>
          <w:p w:rsidR="00BB2BBC" w:rsidRDefault="00BB2BBC" w:rsidP="002A0707">
            <w:pPr>
              <w:jc w:val="center"/>
            </w:pPr>
            <w:r>
              <w:t>1</w:t>
            </w:r>
          </w:p>
        </w:tc>
        <w:tc>
          <w:tcPr>
            <w:tcW w:w="2340" w:type="dxa"/>
          </w:tcPr>
          <w:p w:rsidR="00BB2BBC" w:rsidRDefault="00BB2BBC" w:rsidP="002574B1">
            <w:r>
              <w:t>Детское отделение</w:t>
            </w:r>
          </w:p>
        </w:tc>
        <w:tc>
          <w:tcPr>
            <w:tcW w:w="3434" w:type="dxa"/>
          </w:tcPr>
          <w:p w:rsidR="00BB2BBC" w:rsidRDefault="00BB2BBC" w:rsidP="00BB2BBC">
            <w:r>
              <w:t>г. Лихославль, пос. Лочкино, д. 4</w:t>
            </w:r>
          </w:p>
        </w:tc>
        <w:tc>
          <w:tcPr>
            <w:tcW w:w="980" w:type="dxa"/>
            <w:vAlign w:val="center"/>
          </w:tcPr>
          <w:p w:rsidR="00BB2BBC" w:rsidRDefault="00BB2BBC" w:rsidP="002574B1">
            <w:pPr>
              <w:jc w:val="center"/>
            </w:pPr>
            <w:r>
              <w:t>316,3</w:t>
            </w:r>
          </w:p>
        </w:tc>
        <w:tc>
          <w:tcPr>
            <w:tcW w:w="1146" w:type="dxa"/>
            <w:vAlign w:val="center"/>
          </w:tcPr>
          <w:p w:rsidR="00BB2BBC" w:rsidRDefault="00BB2BBC" w:rsidP="002574B1">
            <w:pPr>
              <w:jc w:val="center"/>
            </w:pPr>
            <w:r>
              <w:t>250,0</w:t>
            </w:r>
          </w:p>
        </w:tc>
        <w:tc>
          <w:tcPr>
            <w:tcW w:w="2324" w:type="dxa"/>
            <w:vAlign w:val="center"/>
          </w:tcPr>
          <w:p w:rsidR="00BB2BBC" w:rsidRDefault="00BB2BBC" w:rsidP="00BB2BBC">
            <w:pPr>
              <w:jc w:val="center"/>
            </w:pPr>
            <w:r>
              <w:t>69:19:0070186:106</w:t>
            </w:r>
          </w:p>
        </w:tc>
        <w:tc>
          <w:tcPr>
            <w:tcW w:w="1096" w:type="dxa"/>
            <w:vAlign w:val="center"/>
          </w:tcPr>
          <w:p w:rsidR="00BB2BBC" w:rsidRDefault="00BB2BBC" w:rsidP="00BB2BBC">
            <w:pPr>
              <w:jc w:val="center"/>
            </w:pPr>
            <w:r>
              <w:t>876,0</w:t>
            </w:r>
          </w:p>
        </w:tc>
        <w:tc>
          <w:tcPr>
            <w:tcW w:w="1400" w:type="dxa"/>
            <w:vAlign w:val="center"/>
          </w:tcPr>
          <w:p w:rsidR="00BB2BBC" w:rsidRDefault="00BB2BBC" w:rsidP="00225944">
            <w:pPr>
              <w:jc w:val="center"/>
            </w:pPr>
            <w:r>
              <w:t>353,0</w:t>
            </w:r>
          </w:p>
        </w:tc>
        <w:tc>
          <w:tcPr>
            <w:tcW w:w="1275" w:type="dxa"/>
            <w:vAlign w:val="center"/>
          </w:tcPr>
          <w:p w:rsidR="00BB2BBC" w:rsidRDefault="00BB2BBC" w:rsidP="00225944">
            <w:pPr>
              <w:jc w:val="center"/>
            </w:pPr>
            <w:r>
              <w:t>603,0</w:t>
            </w:r>
          </w:p>
        </w:tc>
        <w:tc>
          <w:tcPr>
            <w:tcW w:w="1339" w:type="dxa"/>
            <w:vAlign w:val="center"/>
          </w:tcPr>
          <w:p w:rsidR="00BB2BBC" w:rsidRDefault="00BB2BBC" w:rsidP="00BB2BBC">
            <w:pPr>
              <w:jc w:val="center"/>
            </w:pPr>
            <w:r>
              <w:t>2017 – 2019 годы</w:t>
            </w:r>
          </w:p>
        </w:tc>
      </w:tr>
      <w:tr w:rsidR="00BB2BBC" w:rsidTr="00BB2BBC">
        <w:tc>
          <w:tcPr>
            <w:tcW w:w="540" w:type="dxa"/>
          </w:tcPr>
          <w:p w:rsidR="00BB2BBC" w:rsidRPr="00225944" w:rsidRDefault="00BB2BBC" w:rsidP="002A0707">
            <w:pPr>
              <w:jc w:val="center"/>
            </w:pPr>
            <w:r>
              <w:t>2</w:t>
            </w:r>
          </w:p>
        </w:tc>
        <w:tc>
          <w:tcPr>
            <w:tcW w:w="2340" w:type="dxa"/>
          </w:tcPr>
          <w:p w:rsidR="00BB2BBC" w:rsidRDefault="00BB2BBC" w:rsidP="002574B1">
            <w:r>
              <w:t>Терапевтическое отделение</w:t>
            </w:r>
          </w:p>
        </w:tc>
        <w:tc>
          <w:tcPr>
            <w:tcW w:w="3434" w:type="dxa"/>
          </w:tcPr>
          <w:p w:rsidR="00BB2BBC" w:rsidRDefault="00BB2BBC" w:rsidP="00BB2BBC">
            <w:r>
              <w:t>г. Лихославль, пос. Лочкино, д. 6</w:t>
            </w:r>
          </w:p>
        </w:tc>
        <w:tc>
          <w:tcPr>
            <w:tcW w:w="980" w:type="dxa"/>
            <w:vAlign w:val="center"/>
          </w:tcPr>
          <w:p w:rsidR="00BB2BBC" w:rsidRDefault="00BB2BBC" w:rsidP="002574B1">
            <w:pPr>
              <w:jc w:val="center"/>
            </w:pPr>
            <w:r>
              <w:t>390,1</w:t>
            </w:r>
          </w:p>
        </w:tc>
        <w:tc>
          <w:tcPr>
            <w:tcW w:w="1146" w:type="dxa"/>
            <w:vAlign w:val="center"/>
          </w:tcPr>
          <w:p w:rsidR="00BB2BBC" w:rsidRDefault="00BB2BBC" w:rsidP="002574B1">
            <w:pPr>
              <w:jc w:val="center"/>
            </w:pPr>
            <w:r>
              <w:t>300,0</w:t>
            </w:r>
          </w:p>
        </w:tc>
        <w:tc>
          <w:tcPr>
            <w:tcW w:w="2324" w:type="dxa"/>
            <w:vAlign w:val="center"/>
          </w:tcPr>
          <w:p w:rsidR="00BB2BBC" w:rsidRDefault="00BB2BBC" w:rsidP="00225944">
            <w:pPr>
              <w:jc w:val="center"/>
            </w:pPr>
            <w:r>
              <w:t>69:19:0070186:72</w:t>
            </w:r>
          </w:p>
        </w:tc>
        <w:tc>
          <w:tcPr>
            <w:tcW w:w="1096" w:type="dxa"/>
            <w:vAlign w:val="center"/>
          </w:tcPr>
          <w:p w:rsidR="00BB2BBC" w:rsidRDefault="00BB2BBC" w:rsidP="00225944">
            <w:pPr>
              <w:jc w:val="center"/>
            </w:pPr>
            <w:r>
              <w:t>1423,0</w:t>
            </w:r>
          </w:p>
        </w:tc>
        <w:tc>
          <w:tcPr>
            <w:tcW w:w="1400" w:type="dxa"/>
            <w:vAlign w:val="center"/>
          </w:tcPr>
          <w:p w:rsidR="00BB2BBC" w:rsidRDefault="00BB2BBC" w:rsidP="00225944">
            <w:pPr>
              <w:jc w:val="center"/>
            </w:pPr>
            <w:r>
              <w:t>572,0</w:t>
            </w:r>
          </w:p>
        </w:tc>
        <w:tc>
          <w:tcPr>
            <w:tcW w:w="1275" w:type="dxa"/>
            <w:vAlign w:val="center"/>
          </w:tcPr>
          <w:p w:rsidR="00BB2BBC" w:rsidRDefault="00BB2BBC" w:rsidP="00225944">
            <w:pPr>
              <w:jc w:val="center"/>
            </w:pPr>
            <w:r>
              <w:t>872,0</w:t>
            </w:r>
          </w:p>
        </w:tc>
        <w:tc>
          <w:tcPr>
            <w:tcW w:w="1339" w:type="dxa"/>
            <w:vAlign w:val="center"/>
          </w:tcPr>
          <w:p w:rsidR="00BB2BBC" w:rsidRDefault="00BB2BBC" w:rsidP="00225944">
            <w:pPr>
              <w:jc w:val="center"/>
            </w:pPr>
            <w:r>
              <w:t>2017 – 2019 годы</w:t>
            </w:r>
          </w:p>
        </w:tc>
      </w:tr>
      <w:tr w:rsidR="00BB2BBC" w:rsidTr="00BB2BBC">
        <w:tc>
          <w:tcPr>
            <w:tcW w:w="540" w:type="dxa"/>
          </w:tcPr>
          <w:p w:rsidR="00BB2BBC" w:rsidRPr="00225944" w:rsidRDefault="00BB2BBC" w:rsidP="002A0707">
            <w:pPr>
              <w:jc w:val="center"/>
            </w:pPr>
            <w:r>
              <w:t>3</w:t>
            </w:r>
          </w:p>
        </w:tc>
        <w:tc>
          <w:tcPr>
            <w:tcW w:w="2340" w:type="dxa"/>
          </w:tcPr>
          <w:p w:rsidR="00BB2BBC" w:rsidRPr="00225944" w:rsidRDefault="00BB2BBC" w:rsidP="001068C2">
            <w:r w:rsidRPr="00225944">
              <w:t>Здание молокозавода</w:t>
            </w:r>
          </w:p>
        </w:tc>
        <w:tc>
          <w:tcPr>
            <w:tcW w:w="3434" w:type="dxa"/>
          </w:tcPr>
          <w:p w:rsidR="00BB2BBC" w:rsidRPr="00225944" w:rsidRDefault="00BB2BBC" w:rsidP="001068C2">
            <w:r>
              <w:t xml:space="preserve">с. Толмачи, ул. 1-ая </w:t>
            </w:r>
            <w:proofErr w:type="gramStart"/>
            <w:r>
              <w:t>Больничная</w:t>
            </w:r>
            <w:proofErr w:type="gramEnd"/>
            <w:r>
              <w:t>, д. 14</w:t>
            </w:r>
          </w:p>
        </w:tc>
        <w:tc>
          <w:tcPr>
            <w:tcW w:w="980" w:type="dxa"/>
            <w:vAlign w:val="center"/>
          </w:tcPr>
          <w:p w:rsidR="00BB2BBC" w:rsidRPr="00225944" w:rsidRDefault="00BB2BBC" w:rsidP="00225944">
            <w:pPr>
              <w:jc w:val="center"/>
            </w:pPr>
            <w:r>
              <w:t>300,0</w:t>
            </w:r>
          </w:p>
        </w:tc>
        <w:tc>
          <w:tcPr>
            <w:tcW w:w="1146" w:type="dxa"/>
            <w:vAlign w:val="center"/>
          </w:tcPr>
          <w:p w:rsidR="00BB2BBC" w:rsidRPr="00225944" w:rsidRDefault="00BB2BBC" w:rsidP="00225944">
            <w:pPr>
              <w:jc w:val="center"/>
            </w:pPr>
            <w:r>
              <w:t>100,0</w:t>
            </w:r>
          </w:p>
        </w:tc>
        <w:tc>
          <w:tcPr>
            <w:tcW w:w="2324" w:type="dxa"/>
            <w:vAlign w:val="center"/>
          </w:tcPr>
          <w:p w:rsidR="00BB2BBC" w:rsidRPr="00225944" w:rsidRDefault="00BB2BBC" w:rsidP="00225944">
            <w:pPr>
              <w:jc w:val="center"/>
            </w:pPr>
            <w:r>
              <w:t>69:19:0130501:559</w:t>
            </w:r>
          </w:p>
        </w:tc>
        <w:tc>
          <w:tcPr>
            <w:tcW w:w="1096" w:type="dxa"/>
            <w:vAlign w:val="center"/>
          </w:tcPr>
          <w:p w:rsidR="00BB2BBC" w:rsidRPr="00225944" w:rsidRDefault="00BB2BBC" w:rsidP="00225944">
            <w:pPr>
              <w:jc w:val="center"/>
            </w:pPr>
            <w:r>
              <w:t>4034,0</w:t>
            </w:r>
          </w:p>
        </w:tc>
        <w:tc>
          <w:tcPr>
            <w:tcW w:w="1400" w:type="dxa"/>
            <w:vAlign w:val="center"/>
          </w:tcPr>
          <w:p w:rsidR="00BB2BBC" w:rsidRPr="00225944" w:rsidRDefault="00BB2BBC" w:rsidP="00225944">
            <w:pPr>
              <w:jc w:val="center"/>
            </w:pPr>
            <w:r>
              <w:t>200,0</w:t>
            </w:r>
          </w:p>
        </w:tc>
        <w:tc>
          <w:tcPr>
            <w:tcW w:w="1275" w:type="dxa"/>
            <w:vAlign w:val="center"/>
          </w:tcPr>
          <w:p w:rsidR="00BB2BBC" w:rsidRPr="00225944" w:rsidRDefault="00BB2BBC" w:rsidP="00225944">
            <w:pPr>
              <w:jc w:val="center"/>
            </w:pPr>
            <w:r>
              <w:t>300,0</w:t>
            </w:r>
          </w:p>
        </w:tc>
        <w:tc>
          <w:tcPr>
            <w:tcW w:w="1339" w:type="dxa"/>
            <w:vAlign w:val="center"/>
          </w:tcPr>
          <w:p w:rsidR="00BB2BBC" w:rsidRPr="00225944" w:rsidRDefault="00BB2BBC" w:rsidP="00225944">
            <w:pPr>
              <w:jc w:val="center"/>
            </w:pPr>
            <w:r>
              <w:t>2017 – 2019 годы</w:t>
            </w:r>
          </w:p>
        </w:tc>
      </w:tr>
      <w:tr w:rsidR="00BB2BBC" w:rsidTr="00BB2BBC">
        <w:tc>
          <w:tcPr>
            <w:tcW w:w="540" w:type="dxa"/>
          </w:tcPr>
          <w:p w:rsidR="00BB2BBC" w:rsidRPr="00225944" w:rsidRDefault="002574B1" w:rsidP="002A0707">
            <w:pPr>
              <w:jc w:val="center"/>
            </w:pPr>
            <w:r>
              <w:t>4</w:t>
            </w:r>
          </w:p>
        </w:tc>
        <w:tc>
          <w:tcPr>
            <w:tcW w:w="2340" w:type="dxa"/>
          </w:tcPr>
          <w:p w:rsidR="00BB2BBC" w:rsidRPr="00225944" w:rsidRDefault="00BB2BBC" w:rsidP="001068C2">
            <w:r>
              <w:t>Здание школы</w:t>
            </w:r>
          </w:p>
        </w:tc>
        <w:tc>
          <w:tcPr>
            <w:tcW w:w="3434" w:type="dxa"/>
          </w:tcPr>
          <w:p w:rsidR="00BB2BBC" w:rsidRPr="00225944" w:rsidRDefault="00BB2BBC" w:rsidP="001068C2">
            <w:r>
              <w:t>с. Залазино</w:t>
            </w:r>
            <w:r w:rsidR="002574B1">
              <w:t>, д. 15а</w:t>
            </w:r>
          </w:p>
        </w:tc>
        <w:tc>
          <w:tcPr>
            <w:tcW w:w="980" w:type="dxa"/>
            <w:vAlign w:val="center"/>
          </w:tcPr>
          <w:p w:rsidR="00BB2BBC" w:rsidRPr="00225944" w:rsidRDefault="00BB2BBC" w:rsidP="00225944">
            <w:pPr>
              <w:jc w:val="center"/>
            </w:pPr>
            <w:r>
              <w:t>728,7</w:t>
            </w:r>
          </w:p>
        </w:tc>
        <w:tc>
          <w:tcPr>
            <w:tcW w:w="1146" w:type="dxa"/>
            <w:vAlign w:val="center"/>
          </w:tcPr>
          <w:p w:rsidR="00BB2BBC" w:rsidRPr="00225944" w:rsidRDefault="00BB2BBC" w:rsidP="00225944">
            <w:pPr>
              <w:jc w:val="center"/>
            </w:pPr>
            <w:r>
              <w:t>100,0</w:t>
            </w:r>
          </w:p>
        </w:tc>
        <w:tc>
          <w:tcPr>
            <w:tcW w:w="2324" w:type="dxa"/>
            <w:vAlign w:val="center"/>
          </w:tcPr>
          <w:p w:rsidR="00BB2BBC" w:rsidRPr="00225944" w:rsidRDefault="00BB2BBC" w:rsidP="00225944">
            <w:pPr>
              <w:jc w:val="center"/>
            </w:pPr>
            <w:r>
              <w:t>69:19:0150401:8</w:t>
            </w:r>
          </w:p>
        </w:tc>
        <w:tc>
          <w:tcPr>
            <w:tcW w:w="1096" w:type="dxa"/>
            <w:vAlign w:val="center"/>
          </w:tcPr>
          <w:p w:rsidR="00BB2BBC" w:rsidRPr="00225944" w:rsidRDefault="00BB2BBC" w:rsidP="00225944">
            <w:pPr>
              <w:jc w:val="center"/>
            </w:pPr>
            <w:r>
              <w:t>10000,0</w:t>
            </w:r>
          </w:p>
        </w:tc>
        <w:tc>
          <w:tcPr>
            <w:tcW w:w="1400" w:type="dxa"/>
            <w:vAlign w:val="center"/>
          </w:tcPr>
          <w:p w:rsidR="00BB2BBC" w:rsidRPr="00225944" w:rsidRDefault="00BB2BBC" w:rsidP="00225944">
            <w:pPr>
              <w:jc w:val="center"/>
            </w:pPr>
            <w:r>
              <w:t>400,0</w:t>
            </w:r>
          </w:p>
        </w:tc>
        <w:tc>
          <w:tcPr>
            <w:tcW w:w="1275" w:type="dxa"/>
            <w:vAlign w:val="center"/>
          </w:tcPr>
          <w:p w:rsidR="00BB2BBC" w:rsidRPr="00225944" w:rsidRDefault="00BB2BBC" w:rsidP="00225944">
            <w:pPr>
              <w:jc w:val="center"/>
            </w:pPr>
            <w:r>
              <w:t>500,0</w:t>
            </w:r>
          </w:p>
        </w:tc>
        <w:tc>
          <w:tcPr>
            <w:tcW w:w="1339" w:type="dxa"/>
            <w:vAlign w:val="center"/>
          </w:tcPr>
          <w:p w:rsidR="00BB2BBC" w:rsidRPr="00225944" w:rsidRDefault="00BB2BBC" w:rsidP="00225944">
            <w:pPr>
              <w:jc w:val="center"/>
            </w:pPr>
            <w:r>
              <w:t>2017 – 2019 годы</w:t>
            </w:r>
          </w:p>
        </w:tc>
      </w:tr>
      <w:tr w:rsidR="00BB2BBC" w:rsidTr="00BB2BBC">
        <w:tc>
          <w:tcPr>
            <w:tcW w:w="540" w:type="dxa"/>
          </w:tcPr>
          <w:p w:rsidR="00BB2BBC" w:rsidRPr="00225944" w:rsidRDefault="002574B1" w:rsidP="002A0707">
            <w:pPr>
              <w:jc w:val="center"/>
            </w:pPr>
            <w:r>
              <w:t>5</w:t>
            </w:r>
          </w:p>
        </w:tc>
        <w:tc>
          <w:tcPr>
            <w:tcW w:w="2340" w:type="dxa"/>
          </w:tcPr>
          <w:p w:rsidR="00BB2BBC" w:rsidRPr="00225944" w:rsidRDefault="00BB2BBC" w:rsidP="001068C2">
            <w:r>
              <w:t>Здание школы</w:t>
            </w:r>
          </w:p>
        </w:tc>
        <w:tc>
          <w:tcPr>
            <w:tcW w:w="3434" w:type="dxa"/>
          </w:tcPr>
          <w:p w:rsidR="00BB2BBC" w:rsidRPr="00225944" w:rsidRDefault="00BB2BBC" w:rsidP="00225944">
            <w:r>
              <w:t>д. Прудово</w:t>
            </w:r>
          </w:p>
        </w:tc>
        <w:tc>
          <w:tcPr>
            <w:tcW w:w="980" w:type="dxa"/>
            <w:vAlign w:val="center"/>
          </w:tcPr>
          <w:p w:rsidR="00BB2BBC" w:rsidRPr="00225944" w:rsidRDefault="00BB2BBC" w:rsidP="00225944">
            <w:pPr>
              <w:jc w:val="center"/>
            </w:pPr>
            <w:r>
              <w:t>377,6</w:t>
            </w:r>
          </w:p>
        </w:tc>
        <w:tc>
          <w:tcPr>
            <w:tcW w:w="1146" w:type="dxa"/>
            <w:vMerge w:val="restart"/>
            <w:vAlign w:val="center"/>
          </w:tcPr>
          <w:p w:rsidR="00BB2BBC" w:rsidRPr="00225944" w:rsidRDefault="00BB2BBC" w:rsidP="00225944">
            <w:pPr>
              <w:jc w:val="center"/>
            </w:pPr>
            <w:r>
              <w:t>300,0</w:t>
            </w:r>
          </w:p>
        </w:tc>
        <w:tc>
          <w:tcPr>
            <w:tcW w:w="2324" w:type="dxa"/>
            <w:vMerge w:val="restart"/>
            <w:vAlign w:val="center"/>
          </w:tcPr>
          <w:p w:rsidR="00BB2BBC" w:rsidRPr="00225944" w:rsidRDefault="00BB2BBC" w:rsidP="00225944">
            <w:pPr>
              <w:jc w:val="center"/>
            </w:pPr>
            <w:r>
              <w:t>69:19:0120401:122</w:t>
            </w:r>
          </w:p>
        </w:tc>
        <w:tc>
          <w:tcPr>
            <w:tcW w:w="1096" w:type="dxa"/>
            <w:vMerge w:val="restart"/>
            <w:vAlign w:val="center"/>
          </w:tcPr>
          <w:p w:rsidR="00BB2BBC" w:rsidRPr="00225944" w:rsidRDefault="00BB2BBC" w:rsidP="00225944">
            <w:pPr>
              <w:jc w:val="center"/>
            </w:pPr>
            <w:r>
              <w:t>16770,0</w:t>
            </w:r>
          </w:p>
        </w:tc>
        <w:tc>
          <w:tcPr>
            <w:tcW w:w="1400" w:type="dxa"/>
            <w:vMerge w:val="restart"/>
            <w:vAlign w:val="center"/>
          </w:tcPr>
          <w:p w:rsidR="00BB2BBC" w:rsidRPr="00225944" w:rsidRDefault="00BB2BBC" w:rsidP="00225944">
            <w:pPr>
              <w:jc w:val="center"/>
            </w:pPr>
            <w:r>
              <w:t>500,0</w:t>
            </w:r>
          </w:p>
        </w:tc>
        <w:tc>
          <w:tcPr>
            <w:tcW w:w="1275" w:type="dxa"/>
            <w:vMerge w:val="restart"/>
            <w:vAlign w:val="center"/>
          </w:tcPr>
          <w:p w:rsidR="00BB2BBC" w:rsidRPr="00225944" w:rsidRDefault="00BB2BBC" w:rsidP="00225944">
            <w:pPr>
              <w:jc w:val="center"/>
            </w:pPr>
            <w:r>
              <w:t>800,0</w:t>
            </w:r>
          </w:p>
        </w:tc>
        <w:tc>
          <w:tcPr>
            <w:tcW w:w="1339" w:type="dxa"/>
            <w:vMerge w:val="restart"/>
            <w:vAlign w:val="center"/>
          </w:tcPr>
          <w:p w:rsidR="00BB2BBC" w:rsidRPr="00225944" w:rsidRDefault="00BB2BBC" w:rsidP="00225944">
            <w:pPr>
              <w:jc w:val="center"/>
            </w:pPr>
            <w:r>
              <w:t>2017 – 2019 годы</w:t>
            </w:r>
          </w:p>
        </w:tc>
      </w:tr>
      <w:tr w:rsidR="00BB2BBC" w:rsidTr="00BB2BBC">
        <w:tc>
          <w:tcPr>
            <w:tcW w:w="540" w:type="dxa"/>
          </w:tcPr>
          <w:p w:rsidR="00BB2BBC" w:rsidRPr="00225944" w:rsidRDefault="002574B1" w:rsidP="002A0707">
            <w:pPr>
              <w:jc w:val="center"/>
            </w:pPr>
            <w:r>
              <w:t>6</w:t>
            </w:r>
          </w:p>
        </w:tc>
        <w:tc>
          <w:tcPr>
            <w:tcW w:w="2340" w:type="dxa"/>
          </w:tcPr>
          <w:p w:rsidR="00BB2BBC" w:rsidRPr="00225944" w:rsidRDefault="00BB2BBC" w:rsidP="001068C2">
            <w:r>
              <w:t>Здание школы</w:t>
            </w:r>
          </w:p>
        </w:tc>
        <w:tc>
          <w:tcPr>
            <w:tcW w:w="3434" w:type="dxa"/>
          </w:tcPr>
          <w:p w:rsidR="00BB2BBC" w:rsidRPr="00225944" w:rsidRDefault="00BB2BBC" w:rsidP="001068C2">
            <w:r>
              <w:t>д. Прудово</w:t>
            </w:r>
          </w:p>
        </w:tc>
        <w:tc>
          <w:tcPr>
            <w:tcW w:w="980" w:type="dxa"/>
            <w:vAlign w:val="center"/>
          </w:tcPr>
          <w:p w:rsidR="00BB2BBC" w:rsidRPr="00225944" w:rsidRDefault="00BB2BBC" w:rsidP="00225944">
            <w:pPr>
              <w:jc w:val="center"/>
            </w:pPr>
            <w:r>
              <w:t>231,0</w:t>
            </w:r>
          </w:p>
        </w:tc>
        <w:tc>
          <w:tcPr>
            <w:tcW w:w="1146" w:type="dxa"/>
            <w:vMerge/>
            <w:vAlign w:val="center"/>
          </w:tcPr>
          <w:p w:rsidR="00BB2BBC" w:rsidRPr="00225944" w:rsidRDefault="00BB2BBC" w:rsidP="00225944">
            <w:pPr>
              <w:jc w:val="center"/>
            </w:pPr>
          </w:p>
        </w:tc>
        <w:tc>
          <w:tcPr>
            <w:tcW w:w="2324" w:type="dxa"/>
            <w:vMerge/>
            <w:vAlign w:val="center"/>
          </w:tcPr>
          <w:p w:rsidR="00BB2BBC" w:rsidRPr="00225944" w:rsidRDefault="00BB2BBC" w:rsidP="00225944">
            <w:pPr>
              <w:jc w:val="center"/>
            </w:pPr>
          </w:p>
        </w:tc>
        <w:tc>
          <w:tcPr>
            <w:tcW w:w="1096" w:type="dxa"/>
            <w:vMerge/>
            <w:vAlign w:val="center"/>
          </w:tcPr>
          <w:p w:rsidR="00BB2BBC" w:rsidRPr="00225944" w:rsidRDefault="00BB2BBC" w:rsidP="00225944">
            <w:pPr>
              <w:jc w:val="center"/>
            </w:pPr>
          </w:p>
        </w:tc>
        <w:tc>
          <w:tcPr>
            <w:tcW w:w="1400" w:type="dxa"/>
            <w:vMerge/>
            <w:vAlign w:val="center"/>
          </w:tcPr>
          <w:p w:rsidR="00BB2BBC" w:rsidRPr="00225944" w:rsidRDefault="00BB2BBC" w:rsidP="00225944">
            <w:pPr>
              <w:jc w:val="center"/>
            </w:pPr>
          </w:p>
        </w:tc>
        <w:tc>
          <w:tcPr>
            <w:tcW w:w="1275" w:type="dxa"/>
            <w:vMerge/>
            <w:vAlign w:val="center"/>
          </w:tcPr>
          <w:p w:rsidR="00BB2BBC" w:rsidRPr="00225944" w:rsidRDefault="00BB2BBC" w:rsidP="00225944">
            <w:pPr>
              <w:jc w:val="center"/>
            </w:pPr>
          </w:p>
        </w:tc>
        <w:tc>
          <w:tcPr>
            <w:tcW w:w="1339" w:type="dxa"/>
            <w:vMerge/>
            <w:vAlign w:val="center"/>
          </w:tcPr>
          <w:p w:rsidR="00BB2BBC" w:rsidRPr="00225944" w:rsidRDefault="00BB2BBC" w:rsidP="00225944">
            <w:pPr>
              <w:jc w:val="center"/>
            </w:pPr>
          </w:p>
        </w:tc>
      </w:tr>
      <w:tr w:rsidR="00BB2BBC" w:rsidTr="00BB2BBC">
        <w:tc>
          <w:tcPr>
            <w:tcW w:w="540" w:type="dxa"/>
          </w:tcPr>
          <w:p w:rsidR="00BB2BBC" w:rsidRDefault="00BB2BBC" w:rsidP="002A0707">
            <w:pPr>
              <w:jc w:val="center"/>
            </w:pPr>
          </w:p>
        </w:tc>
        <w:tc>
          <w:tcPr>
            <w:tcW w:w="2340" w:type="dxa"/>
          </w:tcPr>
          <w:p w:rsidR="00BB2BBC" w:rsidRPr="002A0707" w:rsidRDefault="002574B1" w:rsidP="001068C2">
            <w:pPr>
              <w:rPr>
                <w:b/>
              </w:rPr>
            </w:pPr>
            <w:r>
              <w:rPr>
                <w:b/>
              </w:rPr>
              <w:t>ВСЕГО:</w:t>
            </w:r>
          </w:p>
        </w:tc>
        <w:tc>
          <w:tcPr>
            <w:tcW w:w="3434" w:type="dxa"/>
          </w:tcPr>
          <w:p w:rsidR="00BB2BBC" w:rsidRDefault="00BB2BBC" w:rsidP="001068C2"/>
        </w:tc>
        <w:tc>
          <w:tcPr>
            <w:tcW w:w="980" w:type="dxa"/>
          </w:tcPr>
          <w:p w:rsidR="00BB2BBC" w:rsidRDefault="00BB2BBC" w:rsidP="002A0707">
            <w:pPr>
              <w:jc w:val="center"/>
            </w:pPr>
          </w:p>
        </w:tc>
        <w:tc>
          <w:tcPr>
            <w:tcW w:w="1146" w:type="dxa"/>
          </w:tcPr>
          <w:p w:rsidR="00BB2BBC" w:rsidRPr="002A0707" w:rsidRDefault="002574B1" w:rsidP="002A0707">
            <w:pPr>
              <w:jc w:val="center"/>
              <w:rPr>
                <w:b/>
              </w:rPr>
            </w:pPr>
            <w:r>
              <w:rPr>
                <w:b/>
              </w:rPr>
              <w:t>1050,0</w:t>
            </w:r>
          </w:p>
        </w:tc>
        <w:tc>
          <w:tcPr>
            <w:tcW w:w="2324" w:type="dxa"/>
          </w:tcPr>
          <w:p w:rsidR="00BB2BBC" w:rsidRDefault="00BB2BBC" w:rsidP="002A0707">
            <w:pPr>
              <w:jc w:val="center"/>
            </w:pPr>
          </w:p>
        </w:tc>
        <w:tc>
          <w:tcPr>
            <w:tcW w:w="1096" w:type="dxa"/>
          </w:tcPr>
          <w:p w:rsidR="00BB2BBC" w:rsidRDefault="00BB2BBC" w:rsidP="002A0707">
            <w:pPr>
              <w:jc w:val="center"/>
            </w:pPr>
          </w:p>
        </w:tc>
        <w:tc>
          <w:tcPr>
            <w:tcW w:w="1400" w:type="dxa"/>
          </w:tcPr>
          <w:p w:rsidR="00BB2BBC" w:rsidRPr="002A0707" w:rsidRDefault="002574B1" w:rsidP="002A0707">
            <w:pPr>
              <w:jc w:val="center"/>
              <w:rPr>
                <w:b/>
              </w:rPr>
            </w:pPr>
            <w:r>
              <w:rPr>
                <w:b/>
              </w:rPr>
              <w:t>2025,0</w:t>
            </w:r>
          </w:p>
        </w:tc>
        <w:tc>
          <w:tcPr>
            <w:tcW w:w="1275" w:type="dxa"/>
          </w:tcPr>
          <w:p w:rsidR="00BB2BBC" w:rsidRPr="002A0707" w:rsidRDefault="002574B1" w:rsidP="002A0707">
            <w:pPr>
              <w:jc w:val="center"/>
              <w:rPr>
                <w:b/>
              </w:rPr>
            </w:pPr>
            <w:r>
              <w:rPr>
                <w:b/>
              </w:rPr>
              <w:t>3075,0</w:t>
            </w:r>
          </w:p>
        </w:tc>
        <w:tc>
          <w:tcPr>
            <w:tcW w:w="1339" w:type="dxa"/>
          </w:tcPr>
          <w:p w:rsidR="00BB2BBC" w:rsidRDefault="00BB2BBC" w:rsidP="002A0707">
            <w:pPr>
              <w:jc w:val="center"/>
            </w:pPr>
          </w:p>
        </w:tc>
      </w:tr>
    </w:tbl>
    <w:p w:rsidR="00085B0D" w:rsidRDefault="00085B0D" w:rsidP="00674346">
      <w:pPr>
        <w:jc w:val="both"/>
      </w:pPr>
    </w:p>
    <w:sectPr w:rsidR="00085B0D" w:rsidSect="00BB2BBC">
      <w:pgSz w:w="16838" w:h="11906" w:orient="landscape"/>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0B1"/>
    <w:rsid w:val="00021CB2"/>
    <w:rsid w:val="0002349D"/>
    <w:rsid w:val="00034066"/>
    <w:rsid w:val="000533B2"/>
    <w:rsid w:val="0007451D"/>
    <w:rsid w:val="00076B17"/>
    <w:rsid w:val="00082B90"/>
    <w:rsid w:val="00085B0D"/>
    <w:rsid w:val="00090DFD"/>
    <w:rsid w:val="00091E17"/>
    <w:rsid w:val="000A43D7"/>
    <w:rsid w:val="000C1E03"/>
    <w:rsid w:val="000D3D75"/>
    <w:rsid w:val="000E5B40"/>
    <w:rsid w:val="000F665F"/>
    <w:rsid w:val="00100D21"/>
    <w:rsid w:val="001068C2"/>
    <w:rsid w:val="00163860"/>
    <w:rsid w:val="001720B7"/>
    <w:rsid w:val="00183557"/>
    <w:rsid w:val="001B2820"/>
    <w:rsid w:val="001B4BCC"/>
    <w:rsid w:val="001C0876"/>
    <w:rsid w:val="001C1730"/>
    <w:rsid w:val="001C2640"/>
    <w:rsid w:val="001D45DE"/>
    <w:rsid w:val="001D65B6"/>
    <w:rsid w:val="001E57C0"/>
    <w:rsid w:val="0020020F"/>
    <w:rsid w:val="00205D54"/>
    <w:rsid w:val="00210464"/>
    <w:rsid w:val="00225944"/>
    <w:rsid w:val="00227814"/>
    <w:rsid w:val="002368D4"/>
    <w:rsid w:val="002457FE"/>
    <w:rsid w:val="002574B1"/>
    <w:rsid w:val="002714F7"/>
    <w:rsid w:val="00275C64"/>
    <w:rsid w:val="00293B68"/>
    <w:rsid w:val="002A0707"/>
    <w:rsid w:val="002A2C73"/>
    <w:rsid w:val="002B19BB"/>
    <w:rsid w:val="002B476F"/>
    <w:rsid w:val="002B4F20"/>
    <w:rsid w:val="002B79C9"/>
    <w:rsid w:val="002D70B1"/>
    <w:rsid w:val="002D7B5B"/>
    <w:rsid w:val="00313275"/>
    <w:rsid w:val="00322E14"/>
    <w:rsid w:val="00356E38"/>
    <w:rsid w:val="00375473"/>
    <w:rsid w:val="00397D0E"/>
    <w:rsid w:val="003E04AF"/>
    <w:rsid w:val="003E7E07"/>
    <w:rsid w:val="003F3FA8"/>
    <w:rsid w:val="00413560"/>
    <w:rsid w:val="00420023"/>
    <w:rsid w:val="00427690"/>
    <w:rsid w:val="00430CD6"/>
    <w:rsid w:val="004428F2"/>
    <w:rsid w:val="00447951"/>
    <w:rsid w:val="00464C0D"/>
    <w:rsid w:val="00474939"/>
    <w:rsid w:val="00483353"/>
    <w:rsid w:val="004833C8"/>
    <w:rsid w:val="004A697B"/>
    <w:rsid w:val="004E6EF0"/>
    <w:rsid w:val="0050253C"/>
    <w:rsid w:val="00527625"/>
    <w:rsid w:val="0053623E"/>
    <w:rsid w:val="00552BF4"/>
    <w:rsid w:val="005562D7"/>
    <w:rsid w:val="00564ECE"/>
    <w:rsid w:val="005C1B20"/>
    <w:rsid w:val="005C31C9"/>
    <w:rsid w:val="005F685F"/>
    <w:rsid w:val="00602A28"/>
    <w:rsid w:val="00604B5A"/>
    <w:rsid w:val="00610133"/>
    <w:rsid w:val="006113D9"/>
    <w:rsid w:val="0063608F"/>
    <w:rsid w:val="006414A3"/>
    <w:rsid w:val="0065101A"/>
    <w:rsid w:val="00653272"/>
    <w:rsid w:val="00654443"/>
    <w:rsid w:val="006607CC"/>
    <w:rsid w:val="00674346"/>
    <w:rsid w:val="006C1296"/>
    <w:rsid w:val="006C1561"/>
    <w:rsid w:val="006C5AA1"/>
    <w:rsid w:val="006D0AED"/>
    <w:rsid w:val="006D3C8B"/>
    <w:rsid w:val="006F5F35"/>
    <w:rsid w:val="0071316A"/>
    <w:rsid w:val="00722BB1"/>
    <w:rsid w:val="00743031"/>
    <w:rsid w:val="00743F2D"/>
    <w:rsid w:val="00763856"/>
    <w:rsid w:val="00767BB3"/>
    <w:rsid w:val="007707CA"/>
    <w:rsid w:val="00774A38"/>
    <w:rsid w:val="007878A4"/>
    <w:rsid w:val="00790DF5"/>
    <w:rsid w:val="007B261D"/>
    <w:rsid w:val="007C3B01"/>
    <w:rsid w:val="007C615B"/>
    <w:rsid w:val="007E4CBD"/>
    <w:rsid w:val="007F7819"/>
    <w:rsid w:val="00811874"/>
    <w:rsid w:val="008149DE"/>
    <w:rsid w:val="00815D2B"/>
    <w:rsid w:val="00826453"/>
    <w:rsid w:val="0082663F"/>
    <w:rsid w:val="008347BB"/>
    <w:rsid w:val="00842313"/>
    <w:rsid w:val="008546D5"/>
    <w:rsid w:val="00854AF6"/>
    <w:rsid w:val="00856C66"/>
    <w:rsid w:val="008658DA"/>
    <w:rsid w:val="00870090"/>
    <w:rsid w:val="00875ED8"/>
    <w:rsid w:val="00891A8A"/>
    <w:rsid w:val="008E2184"/>
    <w:rsid w:val="008F1675"/>
    <w:rsid w:val="009064A8"/>
    <w:rsid w:val="009108CD"/>
    <w:rsid w:val="009265C4"/>
    <w:rsid w:val="009265CD"/>
    <w:rsid w:val="009339E7"/>
    <w:rsid w:val="00934704"/>
    <w:rsid w:val="00947A2B"/>
    <w:rsid w:val="00971EFB"/>
    <w:rsid w:val="00975DCD"/>
    <w:rsid w:val="009909EE"/>
    <w:rsid w:val="00992602"/>
    <w:rsid w:val="009B159E"/>
    <w:rsid w:val="009C0B61"/>
    <w:rsid w:val="009C320B"/>
    <w:rsid w:val="009C525E"/>
    <w:rsid w:val="009C573D"/>
    <w:rsid w:val="009D3E55"/>
    <w:rsid w:val="009D744F"/>
    <w:rsid w:val="00A17EFF"/>
    <w:rsid w:val="00A20A2A"/>
    <w:rsid w:val="00A33E3F"/>
    <w:rsid w:val="00A4492A"/>
    <w:rsid w:val="00A569BE"/>
    <w:rsid w:val="00AC4C41"/>
    <w:rsid w:val="00B13A30"/>
    <w:rsid w:val="00B24FEA"/>
    <w:rsid w:val="00B5480D"/>
    <w:rsid w:val="00B62198"/>
    <w:rsid w:val="00B72DFB"/>
    <w:rsid w:val="00B82E64"/>
    <w:rsid w:val="00B931D9"/>
    <w:rsid w:val="00B93936"/>
    <w:rsid w:val="00B97D4E"/>
    <w:rsid w:val="00BB2569"/>
    <w:rsid w:val="00BB2BBC"/>
    <w:rsid w:val="00BD5C27"/>
    <w:rsid w:val="00BE1FEE"/>
    <w:rsid w:val="00C11CBF"/>
    <w:rsid w:val="00C323EE"/>
    <w:rsid w:val="00C505DE"/>
    <w:rsid w:val="00C83864"/>
    <w:rsid w:val="00CA7182"/>
    <w:rsid w:val="00CC0530"/>
    <w:rsid w:val="00CC13D9"/>
    <w:rsid w:val="00CD2EC8"/>
    <w:rsid w:val="00CE16EE"/>
    <w:rsid w:val="00CE5493"/>
    <w:rsid w:val="00CF0A5C"/>
    <w:rsid w:val="00CF2260"/>
    <w:rsid w:val="00D01C93"/>
    <w:rsid w:val="00D211CF"/>
    <w:rsid w:val="00D34469"/>
    <w:rsid w:val="00D6245A"/>
    <w:rsid w:val="00DA5CDD"/>
    <w:rsid w:val="00DC2BDA"/>
    <w:rsid w:val="00DD6418"/>
    <w:rsid w:val="00E1649B"/>
    <w:rsid w:val="00E24AA2"/>
    <w:rsid w:val="00E56CBA"/>
    <w:rsid w:val="00E57565"/>
    <w:rsid w:val="00E83E70"/>
    <w:rsid w:val="00EA5770"/>
    <w:rsid w:val="00ED2868"/>
    <w:rsid w:val="00F05366"/>
    <w:rsid w:val="00F10261"/>
    <w:rsid w:val="00F20F60"/>
    <w:rsid w:val="00F21C4A"/>
    <w:rsid w:val="00F22353"/>
    <w:rsid w:val="00F30C11"/>
    <w:rsid w:val="00F43686"/>
    <w:rsid w:val="00F72D95"/>
    <w:rsid w:val="00F74EC5"/>
    <w:rsid w:val="00F96B55"/>
    <w:rsid w:val="00FA1FBD"/>
    <w:rsid w:val="00FC0B81"/>
    <w:rsid w:val="00FC54BA"/>
    <w:rsid w:val="00FD3EA1"/>
    <w:rsid w:val="00FD4666"/>
    <w:rsid w:val="00FD74DB"/>
    <w:rsid w:val="00FF6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912" w:firstLine="708"/>
    </w:pPr>
  </w:style>
  <w:style w:type="table" w:styleId="a4">
    <w:name w:val="Table Grid"/>
    <w:basedOn w:val="a1"/>
    <w:rsid w:val="002A2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8BDD4-B5F4-4FF6-9A0C-AD95FE65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212</cp:lastModifiedBy>
  <cp:revision>2</cp:revision>
  <cp:lastPrinted>2015-06-30T06:22:00Z</cp:lastPrinted>
  <dcterms:created xsi:type="dcterms:W3CDTF">2019-11-18T13:13:00Z</dcterms:created>
  <dcterms:modified xsi:type="dcterms:W3CDTF">2019-11-18T13:13:00Z</dcterms:modified>
</cp:coreProperties>
</file>