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DB" w:rsidRPr="00721FDB" w:rsidRDefault="00721FDB" w:rsidP="00721F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СОГЛАШЕНИЕ</w:t>
      </w:r>
    </w:p>
    <w:p w:rsidR="00721FDB" w:rsidRPr="00721FDB" w:rsidRDefault="00721FDB" w:rsidP="00721FDB">
      <w:pPr>
        <w:shd w:val="clear" w:color="auto" w:fill="FFFFFF"/>
        <w:tabs>
          <w:tab w:val="left" w:leader="underscore" w:pos="547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о передаче муниципальным образованием</w:t>
      </w:r>
      <w:r w:rsidRPr="00721F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«Лихославльский</w:t>
      </w:r>
      <w:r w:rsidRPr="00721FDB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 xml:space="preserve"> район» </w:t>
      </w:r>
      <w:r w:rsidRPr="00721F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осуществления части полномочий муниципальному образованию «</w:t>
      </w:r>
      <w:proofErr w:type="spellStart"/>
      <w:r w:rsidRPr="00721F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Кавское</w:t>
      </w:r>
      <w:proofErr w:type="spellEnd"/>
      <w:r w:rsidRPr="00721F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</w:t>
      </w:r>
    </w:p>
    <w:p w:rsidR="00721FDB" w:rsidRPr="00721FDB" w:rsidRDefault="00721FDB" w:rsidP="00721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</w:p>
    <w:p w:rsidR="00721FDB" w:rsidRPr="00721FDB" w:rsidRDefault="00721FDB" w:rsidP="00721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г. Лихославль </w:t>
      </w:r>
      <w:r w:rsidRPr="00721FD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  <w:t xml:space="preserve"> </w:t>
      </w:r>
      <w:r w:rsidRPr="00721FD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 w:rsidRPr="00721FD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 w:rsidRPr="00721FD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 w:rsidRPr="00721FD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 w:rsidRPr="00721FD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 w:rsidRPr="00721FD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  <w:t xml:space="preserve"> </w:t>
      </w:r>
      <w:proofErr w:type="gramStart"/>
      <w:r w:rsidRPr="00721FD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  </w:t>
      </w:r>
      <w:r w:rsidRPr="00721FD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«</w:t>
      </w:r>
      <w:proofErr w:type="gramEnd"/>
      <w:r w:rsidRPr="00721FD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26» декабря 2018 года</w:t>
      </w:r>
    </w:p>
    <w:p w:rsidR="00721FDB" w:rsidRPr="00721FDB" w:rsidRDefault="00721FDB" w:rsidP="00721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</w:p>
    <w:p w:rsidR="00721FDB" w:rsidRPr="00721FDB" w:rsidRDefault="00721FDB" w:rsidP="00721F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МУ Администрация Лихославльского района в лице главы Лихославльского района Виноградовой Н.Н., действующей на основании Устава, именуемое в дальнейшем «Район», с одной стороны, 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МУ Администрация </w:t>
      </w:r>
      <w:proofErr w:type="spellStart"/>
      <w:r w:rsidRPr="00721FDB">
        <w:rPr>
          <w:rFonts w:ascii="Arial" w:eastAsia="Times New Roman" w:hAnsi="Arial" w:cs="Arial"/>
          <w:sz w:val="24"/>
          <w:szCs w:val="24"/>
          <w:lang w:eastAsia="ru-RU"/>
        </w:rPr>
        <w:t>Кавского</w:t>
      </w:r>
      <w:proofErr w:type="spellEnd"/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</w:t>
      </w:r>
      <w:proofErr w:type="spellStart"/>
      <w:r w:rsidRPr="00721FDB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721F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proofErr w:type="spellStart"/>
      <w:r w:rsidRPr="00721FDB">
        <w:rPr>
          <w:rFonts w:ascii="Arial" w:eastAsia="Times New Roman" w:hAnsi="Arial" w:cs="Arial"/>
          <w:sz w:val="24"/>
          <w:szCs w:val="24"/>
          <w:lang w:eastAsia="ru-RU"/>
        </w:rPr>
        <w:t>Кавского</w:t>
      </w:r>
      <w:proofErr w:type="spellEnd"/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Марковой Л.Т., действующей  на основании Устава, именуемое в дальнейшем «Поселение», с другой стороны, совместно именуемые «Стороны», в соответствии с пунктом 4 статьи 15 Федерального закона от 06.10.2003 № 131-Ф3 «Об общих принципах организации местного самоуправления в Российской Федерации», решением Собрания депутатов Лихославльского района от 28.11.2018 № 317 «О передаче полномочий органов местного самоуправления муниципального образования «Лихославльский район» по решению вопросов местного значения органам местного самоуправления сельских поселений Лихославльского района на 2019 год», решением Совета депутатов </w:t>
      </w:r>
      <w:proofErr w:type="spellStart"/>
      <w:r w:rsidRPr="00721FDB">
        <w:rPr>
          <w:rFonts w:ascii="Arial" w:eastAsia="Times New Roman" w:hAnsi="Arial" w:cs="Arial"/>
          <w:sz w:val="24"/>
          <w:szCs w:val="24"/>
          <w:lang w:eastAsia="ru-RU"/>
        </w:rPr>
        <w:t>Кавского</w:t>
      </w:r>
      <w:proofErr w:type="spellEnd"/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07.12.2018 № 60 «О принятии полномочий органа местного самоуправления муниципального образования «Лихославльский район» по решению вопросов местного значения муниципальным образованием «</w:t>
      </w:r>
      <w:proofErr w:type="spellStart"/>
      <w:r w:rsidRPr="00721FDB">
        <w:rPr>
          <w:rFonts w:ascii="Arial" w:eastAsia="Times New Roman" w:hAnsi="Arial" w:cs="Arial"/>
          <w:sz w:val="24"/>
          <w:szCs w:val="24"/>
          <w:lang w:eastAsia="ru-RU"/>
        </w:rPr>
        <w:t>Кавское</w:t>
      </w:r>
      <w:proofErr w:type="spellEnd"/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на 2019 год», заключили настоящее Соглашение о нижеследующем:</w:t>
      </w:r>
    </w:p>
    <w:p w:rsidR="00721FDB" w:rsidRPr="00721FDB" w:rsidRDefault="00721FDB" w:rsidP="00721FD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21FDB" w:rsidRPr="00721FDB" w:rsidRDefault="00721FDB" w:rsidP="00721FD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>1. Предмет Соглашения</w:t>
      </w:r>
    </w:p>
    <w:p w:rsidR="00721FDB" w:rsidRPr="00721FDB" w:rsidRDefault="00721FDB" w:rsidP="00721FD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1.1. Предметом настоящего Соглашения является передача, осуществления части полномочий Района Поселению (далее - полномочие) по осуществлению дорожной деятельности в отношении автомобильных дорог местного значения вне границ населенных пунктов в границах </w:t>
      </w:r>
      <w:proofErr w:type="spellStart"/>
      <w:r w:rsidRPr="00721FDB">
        <w:rPr>
          <w:rFonts w:ascii="Arial" w:eastAsia="Times New Roman" w:hAnsi="Arial" w:cs="Arial"/>
          <w:sz w:val="24"/>
          <w:szCs w:val="24"/>
          <w:lang w:eastAsia="ru-RU"/>
        </w:rPr>
        <w:t>Кавского</w:t>
      </w:r>
      <w:proofErr w:type="spellEnd"/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721FDB">
        <w:rPr>
          <w:rFonts w:ascii="Arial" w:eastAsia="Times New Roman" w:hAnsi="Arial" w:cs="Arial"/>
          <w:sz w:val="24"/>
          <w:szCs w:val="24"/>
          <w:lang w:eastAsia="ru-RU"/>
        </w:rPr>
        <w:t>Кавского</w:t>
      </w:r>
      <w:proofErr w:type="spellEnd"/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района, организация</w:t>
      </w:r>
      <w:r w:rsidRPr="00721F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дорожного движения и обеспечение безопасности дорожного движения на них,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721FDB" w:rsidRPr="00721FDB" w:rsidRDefault="00721FDB" w:rsidP="00721F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21FDB" w:rsidRPr="00721FDB" w:rsidRDefault="00721FDB" w:rsidP="00721F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>2. Права и обязанности Сторон</w:t>
      </w:r>
    </w:p>
    <w:p w:rsidR="00721FDB" w:rsidRPr="00721FDB" w:rsidRDefault="00721FDB" w:rsidP="00721FD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2.1. Район имеет право:</w:t>
      </w:r>
    </w:p>
    <w:p w:rsidR="00721FDB" w:rsidRPr="00721FDB" w:rsidRDefault="00721FDB" w:rsidP="00721FD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2.1.1. Осуществлять контроль за исполнением осуществления полномочия Поселением, а также за целевым расходованием финансовых средств, передаваемых на осуществление полномочия.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2.1.2. Получать от Поселения информацию об использовании финансовых средств.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2.2. Район обязан: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2.2.1. Предоставлять Поселению информацию, необходимую для осуществления полномочия, предусмотренного настоящим Соглашением, осуществлять консультативную и методическую помощь по вопросам передачи полномочий, осуществлять контроль за исполнением полномочия Поселением.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2.2.2. Предоставить Поселению финансовое обеспечение осуществления полномочия.</w:t>
      </w:r>
    </w:p>
    <w:p w:rsidR="00721FDB" w:rsidRPr="00721FDB" w:rsidRDefault="00721FDB" w:rsidP="00721FDB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3. Поселение имеет право: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2.3.1. Запрашивать у Района информацию, необходимую для осуществления полномочия.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2.3.2. На финансовое обеспечение осуществления полномочия, предусмотренного настоящим Соглашением.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2.3.3. самостоятельно определять формы и методы осуществления переданных полномочий;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2.3.4. издавать правовые акты по реализации переданных полномочий и контролировать их исполнение;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2.3.5. требовать от органов местного самоуправления Района своевременного и полного обеспечения переданных полномочий финансовыми средствами, если иное не предусмотрено настоящим Соглашением;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2.3.6. 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2.3.7. приостановить на срок до одного месяца, а по окончании указанного срока прекратить исполнение полномочий, предусмотренных пунктом 1.1 настоящего Соглашения, при не предоставлении финансовых средств из бюджета района.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2.3.8. 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средствами.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 4. Поселение обязано: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2.4.1. Осуществлять полномочие, предусмотренное настоящим Соглашением, в соответствии с требованиями действующего законодательства.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2.4.2. Обеспечивать целевое использование финансовых средств, предоставленных Районом, исключительно на осуществление полномочий, предусмотренных пунктом 1.1 настоящего Соглашения. 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2.4.3. Представлять отчёт о ходе исполнения полномочий, использовании финансовых средств, а также иную информацию в порядке, предусмотренном разделом 4 настоящего Соглашения.</w:t>
      </w:r>
    </w:p>
    <w:p w:rsidR="00721FDB" w:rsidRPr="00721FDB" w:rsidRDefault="00721FDB" w:rsidP="00721FDB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1FDB" w:rsidRPr="00721FDB" w:rsidRDefault="00721FDB" w:rsidP="00721FDB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>3. Порядок определения объема межбюджетных трансфертов</w:t>
      </w:r>
    </w:p>
    <w:p w:rsidR="00721FDB" w:rsidRPr="00721FDB" w:rsidRDefault="00721FDB" w:rsidP="00721FDB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3.1. Финансовые средства, необходимые для осуществления полномочия, предоставляются Районом Поселению в форме межбюджетных трансфертов в порядке, определяемом решением Собрания депутатов Лихославльского района от 25.12.2018г. № 328 «О бюджете МО «Лихославльский район» на 2019 год и на плановый период 2020 и 2021 годов».</w:t>
      </w:r>
    </w:p>
    <w:p w:rsidR="00721FDB" w:rsidRPr="00721FDB" w:rsidRDefault="00721FDB" w:rsidP="00721FDB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3.2. Ежегодный объем межбюджетных трансфертов, передаваемых из бюджета Района в бюджет Поселения на осуществление переданного полномочия, определяется при принятии бюджета Района на очередной финансовый год и составляет на 2019 год 483 000 (четыреста восемьдесят три тысячи) рублей.</w:t>
      </w:r>
    </w:p>
    <w:p w:rsidR="00721FDB" w:rsidRPr="00721FDB" w:rsidRDefault="00721FDB" w:rsidP="00721FDB">
      <w:pPr>
        <w:shd w:val="clear" w:color="auto" w:fill="FFFFFF"/>
        <w:tabs>
          <w:tab w:val="left" w:pos="1512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FDB" w:rsidRPr="00721FDB" w:rsidRDefault="00721FDB" w:rsidP="00721FDB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>4. Контроль за исполнением полномочий</w:t>
      </w:r>
    </w:p>
    <w:p w:rsidR="00721FDB" w:rsidRPr="00721FDB" w:rsidRDefault="00721FDB" w:rsidP="00721F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</w:t>
      </w:r>
      <w:r w:rsidRPr="00721FDB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Поселением полномочий, предусмотренных пунктом 1 настоящего Соглашения, осуществляется путем предоставления отчетов об осуществлении полномочий, использовании финансовых средств ежеквартально до 15 числа месяца, следующего за отчетным периодом Району и Собранию депутатов Лихославльского района по форме согласно Приложению к настоящему Соглашению.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>5. Срок действия Соглашения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FDB" w:rsidRPr="00721FDB" w:rsidRDefault="00721FDB" w:rsidP="00721FDB">
      <w:pPr>
        <w:shd w:val="clear" w:color="auto" w:fill="FFFFFF"/>
        <w:tabs>
          <w:tab w:val="left" w:leader="underscore" w:pos="1375"/>
          <w:tab w:val="left" w:leader="underscore" w:pos="3902"/>
        </w:tabs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pacing w:val="3"/>
          <w:sz w:val="24"/>
          <w:szCs w:val="24"/>
          <w:lang w:eastAsia="ru-RU"/>
        </w:rPr>
        <w:t>5.1.</w:t>
      </w:r>
      <w:r w:rsidRPr="00721FDB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 xml:space="preserve"> </w:t>
      </w:r>
      <w:r w:rsidRPr="00721FDB">
        <w:rPr>
          <w:rFonts w:ascii="Arial" w:eastAsia="Times New Roman" w:hAnsi="Arial" w:cs="Arial"/>
          <w:sz w:val="24"/>
          <w:szCs w:val="24"/>
          <w:lang w:eastAsia="ru-RU"/>
        </w:rPr>
        <w:t>Настоящее Соглашение вступает в силу в порядке, установленном ч.2 ст.47 Федерального закона от 06.10.2003 № 131-ФЗ «Об общих принципах организации местного самоуправления в Российской Федерации», Уставами муниципальных образований, но не ранее 01 января 2019 года, и действует с 01 января 2019 года до 31 декабря 2019 года.</w:t>
      </w:r>
      <w:r w:rsidRPr="00721F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1FDB" w:rsidRPr="00721FDB" w:rsidRDefault="00721FDB" w:rsidP="00721F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>6. Прекращение действия Соглашения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6.1. Действие настоящего Соглашения прекращается в случае н</w:t>
      </w:r>
      <w:r w:rsidRPr="00721FDB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еосуществления или ненадлежащего осуществления Поселением полномочия, </w:t>
      </w:r>
      <w:r w:rsidRPr="00721FDB">
        <w:rPr>
          <w:rFonts w:ascii="Arial" w:eastAsia="Times New Roman" w:hAnsi="Arial" w:cs="Arial"/>
          <w:sz w:val="24"/>
          <w:szCs w:val="24"/>
          <w:lang w:eastAsia="ru-RU"/>
        </w:rPr>
        <w:t>предусмотренного настоящим Соглашением;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6.2. Настоящее Соглашение может быть прекращено досрочно по инициативе одной </w:t>
      </w:r>
      <w:r w:rsidRPr="00721FDB">
        <w:rPr>
          <w:rFonts w:ascii="Arial" w:eastAsia="Times New Roman" w:hAnsi="Arial" w:cs="Arial"/>
          <w:spacing w:val="9"/>
          <w:sz w:val="24"/>
          <w:szCs w:val="24"/>
          <w:lang w:eastAsia="ru-RU"/>
        </w:rPr>
        <w:t xml:space="preserve">из Сторон настоящего Соглашения в случае, если осуществление полномочия становится </w:t>
      </w:r>
      <w:r w:rsidRPr="00721F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невозможным, либо при сложившихся условиях это полномочие может быть наиболее </w:t>
      </w:r>
      <w:r w:rsidRPr="00721FD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эффективно осуществлено Районом самостоятельно, при условии уведомления второй стороны не менее чем за один календарный месяц, возмещения второй стороне убытков, </w:t>
      </w:r>
      <w:r w:rsidRPr="00721FDB">
        <w:rPr>
          <w:rFonts w:ascii="Arial" w:eastAsia="Times New Roman" w:hAnsi="Arial" w:cs="Arial"/>
          <w:sz w:val="24"/>
          <w:szCs w:val="24"/>
          <w:lang w:eastAsia="ru-RU"/>
        </w:rPr>
        <w:t>связанных с досрочным расторжением договора.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 w:bidi="ru-RU"/>
        </w:rPr>
        <w:t>Досрочное прекращение настоящего Соглашения по соглашению сторон оформляется письменным соглашением Сторон о расторжении настоящего Соглашения.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 w:bidi="ru-RU"/>
        </w:rPr>
        <w:t>6.3.В случае прекращения действия настоящего Соглашения органы местного самоуправления Поселения возвращают органам местного самоуправления Района неиспользованные финансовые средства, перечисленные в качестве иных межбюджетных трансфертов в соответствии с Бюджетным кодексом Российской Федерации.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6.4. При наличии споров между Сторонами настоящее Соглашение может быть </w:t>
      </w:r>
      <w:r w:rsidRPr="00721FDB">
        <w:rPr>
          <w:rFonts w:ascii="Arial" w:eastAsia="Times New Roman" w:hAnsi="Arial" w:cs="Arial"/>
          <w:sz w:val="24"/>
          <w:szCs w:val="24"/>
          <w:lang w:eastAsia="ru-RU"/>
        </w:rPr>
        <w:t>расторгнуто досрочно в судебном порядке.</w:t>
      </w:r>
    </w:p>
    <w:p w:rsidR="00721FDB" w:rsidRPr="00721FDB" w:rsidRDefault="00721FDB" w:rsidP="00721F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>7. Ответственность Сторон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7.1. Стороны несут ответственность (включая применение финансовых санкций) за ненадлежащее исполнение обязанностей, предусмотренных настоящим Соглашением, в соответствии с законодательством.</w:t>
      </w:r>
    </w:p>
    <w:p w:rsidR="00721FDB" w:rsidRPr="00721FDB" w:rsidRDefault="00721FDB" w:rsidP="00721F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1FDB" w:rsidRPr="00721FDB" w:rsidRDefault="00721FDB" w:rsidP="00721F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>8. Заключительные положения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8.1. По взаимному согласию Сторон или в соответствии с требованиями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sz w:val="24"/>
          <w:szCs w:val="24"/>
          <w:lang w:eastAsia="ru-RU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21FDB" w:rsidRPr="00721FDB" w:rsidRDefault="00721FDB" w:rsidP="00721F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1FDB">
        <w:rPr>
          <w:rFonts w:ascii="Arial" w:eastAsia="Times New Roman" w:hAnsi="Arial" w:cs="Arial"/>
          <w:sz w:val="24"/>
          <w:szCs w:val="24"/>
          <w:lang w:eastAsia="ru-RU"/>
        </w:rPr>
        <w:t>8..</w:t>
      </w:r>
      <w:proofErr w:type="gramEnd"/>
      <w:r w:rsidRPr="00721FDB">
        <w:rPr>
          <w:rFonts w:ascii="Arial" w:eastAsia="Times New Roman" w:hAnsi="Arial" w:cs="Arial"/>
          <w:sz w:val="24"/>
          <w:szCs w:val="24"/>
          <w:lang w:eastAsia="ru-RU"/>
        </w:rPr>
        <w:t>3. Настоящее Соглашение составлено в 2 (двух) экземплярах, имеющих равную юридическую силу - по одному экземпляру для каждой из Сторон, имеющих равную юридическую силу.</w:t>
      </w:r>
    </w:p>
    <w:p w:rsidR="00721FDB" w:rsidRPr="00721FDB" w:rsidRDefault="00721FDB" w:rsidP="00721FDB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</w:pPr>
    </w:p>
    <w:p w:rsidR="00721FDB" w:rsidRPr="00721FDB" w:rsidRDefault="00721FDB" w:rsidP="00721FDB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9.</w:t>
      </w:r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7"/>
        <w:gridCol w:w="4548"/>
      </w:tblGrid>
      <w:tr w:rsidR="00721FDB" w:rsidRPr="00721FDB" w:rsidTr="00303BE4">
        <w:tc>
          <w:tcPr>
            <w:tcW w:w="2576" w:type="pct"/>
          </w:tcPr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администрация </w:t>
            </w:r>
            <w:proofErr w:type="spellStart"/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Кавского</w:t>
            </w:r>
            <w:proofErr w:type="spellEnd"/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Тверская область Лихославльский район 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Кава</w:t>
            </w:r>
            <w:proofErr w:type="spellEnd"/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д.40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УФК по Тверской области (Муниципальное учреждение </w:t>
            </w: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Кавского</w:t>
            </w:r>
            <w:proofErr w:type="spellEnd"/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Лихославльского района Тверской области)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6931007909 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28638420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40101810600000010005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721FDB" w:rsidRPr="00721FDB" w:rsidRDefault="00721FDB" w:rsidP="00721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column"/>
              <w:t>КБК 70620240014100000150</w:t>
            </w:r>
          </w:p>
          <w:p w:rsidR="00721FDB" w:rsidRPr="00721FDB" w:rsidRDefault="00721FDB" w:rsidP="00721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</w:tcPr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 Администрация Лихославльского района</w:t>
            </w:r>
          </w:p>
          <w:p w:rsidR="00721FDB" w:rsidRPr="00721FDB" w:rsidRDefault="00721FDB" w:rsidP="00721FDB">
            <w:pPr>
              <w:shd w:val="clear" w:color="auto" w:fill="FFFFFF"/>
              <w:tabs>
                <w:tab w:val="left" w:pos="428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 ул. Первомайская д.6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УФК по Тверской области (Муниципальное учреждение </w:t>
            </w: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Финансовый отдел администрации Лихославльского района)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ИНН </w:t>
            </w: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6931001103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28638000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л\с 03363028101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40204810700000000045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721FDB" w:rsidRPr="00721FDB" w:rsidRDefault="00721FDB" w:rsidP="00721FDB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21FDB" w:rsidRPr="00721FDB" w:rsidTr="00303BE4">
        <w:tc>
          <w:tcPr>
            <w:tcW w:w="2576" w:type="pct"/>
          </w:tcPr>
          <w:p w:rsidR="00721FDB" w:rsidRPr="00721FDB" w:rsidRDefault="00721FDB" w:rsidP="00721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И.о.главы</w:t>
            </w:r>
            <w:proofErr w:type="spellEnd"/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Кавского</w:t>
            </w:r>
            <w:proofErr w:type="spellEnd"/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Л.Т.Маркова</w:t>
            </w:r>
            <w:proofErr w:type="spellEnd"/>
          </w:p>
        </w:tc>
        <w:tc>
          <w:tcPr>
            <w:tcW w:w="2424" w:type="pct"/>
          </w:tcPr>
          <w:p w:rsidR="00721FDB" w:rsidRPr="00721FDB" w:rsidRDefault="00721FDB" w:rsidP="00721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  <w:p w:rsidR="00721FDB" w:rsidRPr="00721FDB" w:rsidRDefault="00721FDB" w:rsidP="00721F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721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  <w:proofErr w:type="spellEnd"/>
          </w:p>
        </w:tc>
      </w:tr>
    </w:tbl>
    <w:p w:rsidR="00721FDB" w:rsidRPr="00721FDB" w:rsidRDefault="00721FDB" w:rsidP="00721FDB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1FDB" w:rsidRPr="00721FDB" w:rsidRDefault="00721FDB" w:rsidP="00721FDB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1 к соглашению</w:t>
      </w:r>
    </w:p>
    <w:p w:rsidR="00721FDB" w:rsidRPr="00721FDB" w:rsidRDefault="00721FDB" w:rsidP="00721FDB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передаче муниципальным образованием «Лихославльский район» осуществления части полномочий муниципальному образованию</w:t>
      </w:r>
    </w:p>
    <w:p w:rsidR="00721FDB" w:rsidRPr="00721FDB" w:rsidRDefault="00721FDB" w:rsidP="00721FDB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>Кавское</w:t>
      </w:r>
      <w:proofErr w:type="spellEnd"/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</w:p>
    <w:p w:rsidR="00721FDB" w:rsidRPr="00721FDB" w:rsidRDefault="00721FDB" w:rsidP="00721FDB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26.12.2018</w:t>
      </w:r>
    </w:p>
    <w:p w:rsidR="00721FDB" w:rsidRPr="00721FDB" w:rsidRDefault="00721FDB" w:rsidP="00721FDB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21FDB" w:rsidRPr="00721FDB" w:rsidRDefault="00721FDB" w:rsidP="00721FDB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об использовании иных межбюджетных трансфертов из бюджета Лихославльского района в бюджет </w:t>
      </w:r>
      <w:proofErr w:type="spellStart"/>
      <w:proofErr w:type="gramStart"/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>Кавского</w:t>
      </w:r>
      <w:proofErr w:type="spellEnd"/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</w:t>
      </w:r>
      <w:proofErr w:type="gramEnd"/>
      <w:r w:rsidRPr="00721F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 на ____________ 2019 года</w:t>
      </w:r>
    </w:p>
    <w:p w:rsidR="00721FDB" w:rsidRPr="00721FDB" w:rsidRDefault="00721FDB" w:rsidP="00721FDB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1"/>
        <w:gridCol w:w="1510"/>
        <w:gridCol w:w="2331"/>
        <w:gridCol w:w="1860"/>
        <w:gridCol w:w="1673"/>
      </w:tblGrid>
      <w:tr w:rsidR="00721FDB" w:rsidRPr="00721FDB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на 2019 год (</w:t>
            </w:r>
            <w:proofErr w:type="spellStart"/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из бюджета муниципального района, (руб.)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Израсходовано поселением, (руб.)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выполненных работ, (руб.)</w:t>
            </w:r>
          </w:p>
        </w:tc>
      </w:tr>
      <w:tr w:rsidR="00721FDB" w:rsidRPr="00721FDB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FDB" w:rsidRPr="00721FDB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FDB" w:rsidRPr="00721FDB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DB" w:rsidRPr="00721FDB" w:rsidRDefault="00721FDB" w:rsidP="0072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21FDB" w:rsidRPr="00721FDB" w:rsidRDefault="00721FDB" w:rsidP="00721FDB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21FDB" w:rsidRDefault="00721FDB" w:rsidP="00721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21FDB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721F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</w:p>
    <w:p w:rsidR="00721FDB" w:rsidRPr="00721FDB" w:rsidRDefault="00721FDB" w:rsidP="00721FD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721FDB">
        <w:rPr>
          <w:rFonts w:ascii="Arial" w:eastAsia="Times New Roman" w:hAnsi="Arial" w:cs="Arial"/>
          <w:sz w:val="24"/>
          <w:szCs w:val="24"/>
          <w:lang w:eastAsia="ru-RU"/>
        </w:rPr>
        <w:t>Кавского</w:t>
      </w:r>
      <w:proofErr w:type="spellEnd"/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proofErr w:type="gramStart"/>
      <w:r w:rsidRPr="00721FD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 _</w:t>
      </w:r>
      <w:proofErr w:type="gramEnd"/>
      <w:r w:rsidRPr="00721FD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                                  </w:t>
      </w:r>
      <w:proofErr w:type="spellStart"/>
      <w:r w:rsidRPr="00721FDB">
        <w:rPr>
          <w:rFonts w:ascii="Arial" w:eastAsia="Times New Roman" w:hAnsi="Arial" w:cs="Arial"/>
          <w:sz w:val="24"/>
          <w:szCs w:val="24"/>
          <w:lang w:eastAsia="ru-RU"/>
        </w:rPr>
        <w:t>Л.Т.Маркова</w:t>
      </w:r>
      <w:proofErr w:type="spellEnd"/>
    </w:p>
    <w:p w:rsidR="00721FDB" w:rsidRPr="00721FDB" w:rsidRDefault="00721FDB" w:rsidP="00721FDB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21FDB" w:rsidRPr="00721FDB" w:rsidRDefault="00721FDB" w:rsidP="00721F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721FDB" w:rsidRPr="00721FDB" w:rsidRDefault="00721FDB" w:rsidP="00721F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B87012" w:rsidRDefault="00B87012"/>
    <w:sectPr w:rsidR="00B8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FF"/>
    <w:rsid w:val="001A74FF"/>
    <w:rsid w:val="00721FDB"/>
    <w:rsid w:val="00B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2C44-2DDE-4687-A6F5-A643F02E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2019-03-13T07:15:00Z</dcterms:created>
  <dcterms:modified xsi:type="dcterms:W3CDTF">2019-03-13T07:17:00Z</dcterms:modified>
</cp:coreProperties>
</file>