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>истрации Лихославльского района</w:t>
      </w:r>
    </w:p>
    <w:p w:rsidR="00F22925" w:rsidRPr="00E916AC" w:rsidRDefault="00F22925" w:rsidP="00E916AC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6AC">
        <w:rPr>
          <w:rFonts w:ascii="Times New Roman" w:hAnsi="Times New Roman" w:cs="Times New Roman"/>
          <w:sz w:val="26"/>
          <w:szCs w:val="26"/>
        </w:rPr>
        <w:t>«</w:t>
      </w:r>
      <w:r w:rsidR="00E916AC" w:rsidRPr="00E916AC">
        <w:rPr>
          <w:rFonts w:ascii="Times New Roman" w:hAnsi="Times New Roman" w:cs="Times New Roman"/>
          <w:b/>
          <w:sz w:val="26"/>
          <w:szCs w:val="26"/>
        </w:rPr>
        <w:t>Об утверждении Порядка подготовки документа планирования регулярных перевозок по муниципальным маршрутам на территории Лихославльского района Тверской области</w:t>
      </w:r>
      <w:r w:rsidR="00D422F2" w:rsidRPr="00E916AC">
        <w:rPr>
          <w:rFonts w:ascii="Times New Roman" w:hAnsi="Times New Roman" w:cs="Times New Roman"/>
          <w:sz w:val="26"/>
          <w:szCs w:val="26"/>
        </w:rPr>
        <w:t>»</w:t>
      </w: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F22925" w:rsidRPr="002E79B9" w:rsidRDefault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тдел </w:t>
      </w:r>
      <w:r>
        <w:rPr>
          <w:rFonts w:ascii="Times New Roman" w:hAnsi="Times New Roman" w:cs="Times New Roman"/>
          <w:sz w:val="26"/>
          <w:szCs w:val="26"/>
        </w:rPr>
        <w:t>архитектуры, строительства и дорожной деятельности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 Лихославльского района.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D80EC5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Зенюк Анна Викторовна, эксперт отдела архитектуры, строительства и дорожной деятельности Лихославльского района, контактный телефон: 8 (48261) 3-52-33.</w:t>
      </w:r>
    </w:p>
    <w:p w:rsidR="00F22925" w:rsidRPr="007128A5" w:rsidRDefault="00F22925" w:rsidP="00354E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128A5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в срок 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с </w:t>
      </w:r>
      <w:r w:rsidR="007128A5" w:rsidRPr="007128A5">
        <w:rPr>
          <w:rFonts w:ascii="Times New Roman" w:hAnsi="Times New Roman" w:cs="Times New Roman"/>
          <w:sz w:val="26"/>
          <w:szCs w:val="26"/>
        </w:rPr>
        <w:t>21 марта 2018 года по 27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 марта 2018 года</w:t>
      </w:r>
      <w:r w:rsidRPr="007128A5">
        <w:rPr>
          <w:rFonts w:ascii="Times New Roman" w:hAnsi="Times New Roman" w:cs="Times New Roman"/>
          <w:sz w:val="26"/>
          <w:szCs w:val="26"/>
        </w:rPr>
        <w:t xml:space="preserve"> (включительно) по электронной почте на адрес </w:t>
      </w:r>
      <w:hyperlink r:id="rId7" w:history="1">
        <w:r w:rsidR="00423C22" w:rsidRPr="007128A5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423C22" w:rsidRPr="007128A5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>или по адресу: 171210, г. Лихославль, ул. Первомайская, дом 6,</w:t>
      </w:r>
      <w:r w:rsidRPr="007128A5">
        <w:rPr>
          <w:rStyle w:val="214pt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D80EC5" w:rsidRPr="007128A5">
        <w:rPr>
          <w:rFonts w:ascii="Times New Roman" w:hAnsi="Times New Roman" w:cs="Times New Roman"/>
          <w:sz w:val="26"/>
          <w:szCs w:val="26"/>
        </w:rPr>
        <w:t>2</w:t>
      </w:r>
      <w:r w:rsidRPr="007128A5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F22925" w:rsidRPr="002E79B9" w:rsidRDefault="00F22925" w:rsidP="007B284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</w:p>
    <w:p w:rsidR="00F22925" w:rsidRPr="00E916AC" w:rsidRDefault="00F22925" w:rsidP="00E916A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916AC">
        <w:rPr>
          <w:rFonts w:ascii="Times New Roman" w:hAnsi="Times New Roman" w:cs="Times New Roman"/>
          <w:sz w:val="26"/>
          <w:szCs w:val="26"/>
        </w:rPr>
        <w:t>1. Считаете ли вы обоснованным принятие проекта постановления администрации Лихославльского района «Проект постановления администрации Лихославльского района «</w:t>
      </w:r>
      <w:r w:rsidR="00E916AC" w:rsidRPr="00E916AC">
        <w:rPr>
          <w:rFonts w:ascii="Times New Roman" w:hAnsi="Times New Roman" w:cs="Times New Roman"/>
          <w:sz w:val="26"/>
          <w:szCs w:val="26"/>
        </w:rPr>
        <w:t>Об утверждении Порядка подготовки документа планирования регулярных перевозок по муниципальным маршрутам на территории Лихославльского района Тверской области</w:t>
      </w:r>
      <w:r w:rsidRPr="00E916AC">
        <w:rPr>
          <w:rFonts w:ascii="Times New Roman" w:hAnsi="Times New Roman" w:cs="Times New Roman"/>
          <w:sz w:val="26"/>
          <w:szCs w:val="26"/>
        </w:rPr>
        <w:t>»?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>
        <w:rPr>
          <w:rFonts w:ascii="Times New Roman" w:hAnsi="Times New Roman" w:cs="Times New Roman"/>
          <w:sz w:val="26"/>
          <w:szCs w:val="26"/>
        </w:rPr>
        <w:t xml:space="preserve"> деятельность в сфере торговли?</w:t>
      </w:r>
    </w:p>
    <w:p w:rsidR="008B6005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22925" w:rsidRPr="002E79B9">
        <w:rPr>
          <w:rFonts w:ascii="Times New Roman" w:hAnsi="Times New Roman" w:cs="Times New Roman"/>
          <w:sz w:val="26"/>
          <w:szCs w:val="26"/>
        </w:rPr>
        <w:t xml:space="preserve"> Достигнет ли, на Ваш взгляд, предлагаемое правовое регулирование тех целей на которые оно направлено?</w:t>
      </w:r>
    </w:p>
    <w:p w:rsidR="00F22925" w:rsidRPr="002E79B9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22925" w:rsidRPr="002E79B9">
        <w:rPr>
          <w:rFonts w:ascii="Times New Roman" w:hAnsi="Times New Roman" w:cs="Times New Roman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2E79B9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регулирования.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2E79B9">
        <w:rPr>
          <w:rStyle w:val="21"/>
          <w:rFonts w:ascii="Times New Roman" w:hAnsi="Times New Roman" w:cs="Times New Roman"/>
          <w:sz w:val="26"/>
          <w:szCs w:val="26"/>
        </w:rPr>
        <w:t>да,</w:t>
      </w:r>
      <w:r w:rsidRPr="002E79B9">
        <w:rPr>
          <w:rFonts w:ascii="Times New Roman" w:hAnsi="Times New Roman" w:cs="Times New Roman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9A" w:rsidRDefault="005E339A" w:rsidP="00915CFA">
      <w:r>
        <w:separator/>
      </w:r>
    </w:p>
  </w:endnote>
  <w:endnote w:type="continuationSeparator" w:id="0">
    <w:p w:rsidR="005E339A" w:rsidRDefault="005E339A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9A" w:rsidRDefault="005E339A"/>
  </w:footnote>
  <w:footnote w:type="continuationSeparator" w:id="0">
    <w:p w:rsidR="005E339A" w:rsidRDefault="005E3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FA"/>
    <w:rsid w:val="00234D79"/>
    <w:rsid w:val="002501BB"/>
    <w:rsid w:val="002E79B9"/>
    <w:rsid w:val="00354EC8"/>
    <w:rsid w:val="0039232D"/>
    <w:rsid w:val="003E1473"/>
    <w:rsid w:val="003F6FD4"/>
    <w:rsid w:val="00423C22"/>
    <w:rsid w:val="004740F4"/>
    <w:rsid w:val="004B6ABC"/>
    <w:rsid w:val="005854E5"/>
    <w:rsid w:val="005E339A"/>
    <w:rsid w:val="006226D3"/>
    <w:rsid w:val="0062671E"/>
    <w:rsid w:val="00645BD2"/>
    <w:rsid w:val="006A181D"/>
    <w:rsid w:val="007128A5"/>
    <w:rsid w:val="007B2849"/>
    <w:rsid w:val="007F4265"/>
    <w:rsid w:val="008B6005"/>
    <w:rsid w:val="008F2424"/>
    <w:rsid w:val="00915CFA"/>
    <w:rsid w:val="00962227"/>
    <w:rsid w:val="00A148C5"/>
    <w:rsid w:val="00A9228E"/>
    <w:rsid w:val="00A96D3E"/>
    <w:rsid w:val="00AB1DD9"/>
    <w:rsid w:val="00B14361"/>
    <w:rsid w:val="00BD4D06"/>
    <w:rsid w:val="00C20F51"/>
    <w:rsid w:val="00C70CCB"/>
    <w:rsid w:val="00CE3AB8"/>
    <w:rsid w:val="00D422F2"/>
    <w:rsid w:val="00D80EC5"/>
    <w:rsid w:val="00DD6B2A"/>
    <w:rsid w:val="00E916AC"/>
    <w:rsid w:val="00EE4B7D"/>
    <w:rsid w:val="00F00B0A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8E715"/>
  <w15:docId w15:val="{5A27AB8D-D1CF-4768-98FA-FB8440E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it.otdel.lih.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25</cp:revision>
  <cp:lastPrinted>2017-12-07T10:35:00Z</cp:lastPrinted>
  <dcterms:created xsi:type="dcterms:W3CDTF">2017-12-07T10:26:00Z</dcterms:created>
  <dcterms:modified xsi:type="dcterms:W3CDTF">2018-03-20T07:33:00Z</dcterms:modified>
</cp:coreProperties>
</file>